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AEB38" w14:textId="09CD3845" w:rsidR="002472DB" w:rsidRPr="003F111B" w:rsidRDefault="002472DB" w:rsidP="003502A3">
      <w:pPr>
        <w:pStyle w:val="p2"/>
        <w:spacing w:before="0" w:beforeAutospacing="0" w:after="0" w:afterAutospacing="0" w:line="270" w:lineRule="atLeast"/>
        <w:jc w:val="both"/>
        <w:rPr>
          <w:rFonts w:ascii="Futura Std Book" w:eastAsia="ヒラギノ角ゴ Pro W3" w:hAnsi="Futura Std Book"/>
          <w:bCs/>
          <w:color w:val="E0301E" w:themeColor="accent1"/>
          <w:kern w:val="1"/>
          <w:sz w:val="22"/>
          <w:szCs w:val="22"/>
          <w:lang w:eastAsia="es-ES_tradnl"/>
        </w:rPr>
      </w:pPr>
      <w:r w:rsidRPr="003F111B">
        <w:rPr>
          <w:rFonts w:ascii="Futura Std Book" w:eastAsia="ヒラギノ角ゴ Pro W3" w:hAnsi="Futura Std Book"/>
          <w:bCs/>
          <w:color w:val="E0301E" w:themeColor="accent1"/>
          <w:kern w:val="1"/>
          <w:sz w:val="22"/>
          <w:szCs w:val="22"/>
          <w:lang w:eastAsia="es-ES_tradnl"/>
        </w:rPr>
        <w:t>IAB México</w:t>
      </w:r>
      <w:r w:rsidR="00EF4D15" w:rsidRPr="003F111B">
        <w:rPr>
          <w:rFonts w:ascii="Futura Std Book" w:eastAsia="ヒラギノ角ゴ Pro W3" w:hAnsi="Futura Std Book"/>
          <w:bCs/>
          <w:color w:val="E0301E" w:themeColor="accent1"/>
          <w:kern w:val="1"/>
          <w:sz w:val="22"/>
          <w:szCs w:val="22"/>
          <w:lang w:eastAsia="es-ES_tradnl"/>
        </w:rPr>
        <w:t xml:space="preserve"> y </w:t>
      </w:r>
      <w:proofErr w:type="spellStart"/>
      <w:r w:rsidR="00737E75">
        <w:rPr>
          <w:rFonts w:ascii="Futura Std Book" w:eastAsia="ヒラギノ角ゴ Pro W3" w:hAnsi="Futura Std Book"/>
          <w:bCs/>
          <w:color w:val="E0301E" w:themeColor="accent1"/>
          <w:kern w:val="1"/>
          <w:sz w:val="22"/>
          <w:szCs w:val="22"/>
          <w:lang w:eastAsia="es-ES_tradnl"/>
        </w:rPr>
        <w:t>PwC</w:t>
      </w:r>
      <w:proofErr w:type="spellEnd"/>
      <w:r w:rsidR="00737E75">
        <w:rPr>
          <w:rFonts w:ascii="Futura Std Book" w:eastAsia="ヒラギノ角ゴ Pro W3" w:hAnsi="Futura Std Book"/>
          <w:bCs/>
          <w:color w:val="E0301E" w:themeColor="accent1"/>
          <w:kern w:val="1"/>
          <w:sz w:val="22"/>
          <w:szCs w:val="22"/>
          <w:lang w:eastAsia="es-ES_tradnl"/>
        </w:rPr>
        <w:t xml:space="preserve"> México</w:t>
      </w:r>
      <w:r w:rsidRPr="003F111B">
        <w:rPr>
          <w:rFonts w:ascii="Futura Std Book" w:eastAsia="ヒラギノ角ゴ Pro W3" w:hAnsi="Futura Std Book"/>
          <w:bCs/>
          <w:color w:val="E0301E" w:themeColor="accent1"/>
          <w:kern w:val="1"/>
          <w:sz w:val="22"/>
          <w:szCs w:val="22"/>
          <w:lang w:eastAsia="es-ES_tradnl"/>
        </w:rPr>
        <w:t xml:space="preserve"> presenta</w:t>
      </w:r>
      <w:r w:rsidR="00A14AD5">
        <w:rPr>
          <w:rFonts w:ascii="Futura Std Book" w:eastAsia="ヒラギノ角ゴ Pro W3" w:hAnsi="Futura Std Book"/>
          <w:bCs/>
          <w:color w:val="E0301E" w:themeColor="accent1"/>
          <w:kern w:val="1"/>
          <w:sz w:val="22"/>
          <w:szCs w:val="22"/>
          <w:lang w:eastAsia="es-ES_tradnl"/>
        </w:rPr>
        <w:t>n</w:t>
      </w:r>
      <w:r w:rsidRPr="003F111B">
        <w:rPr>
          <w:rFonts w:ascii="Futura Std Book" w:eastAsia="ヒラギノ角ゴ Pro W3" w:hAnsi="Futura Std Book"/>
          <w:bCs/>
          <w:color w:val="E0301E" w:themeColor="accent1"/>
          <w:kern w:val="1"/>
          <w:sz w:val="22"/>
          <w:szCs w:val="22"/>
          <w:lang w:eastAsia="es-ES_tradnl"/>
        </w:rPr>
        <w:t xml:space="preserve"> la </w:t>
      </w:r>
      <w:r w:rsidR="00021FED">
        <w:rPr>
          <w:rFonts w:ascii="Futura Std Book" w:eastAsia="ヒラギノ角ゴ Pro W3" w:hAnsi="Futura Std Book"/>
          <w:bCs/>
          <w:color w:val="E0301E" w:themeColor="accent1"/>
          <w:kern w:val="1"/>
          <w:sz w:val="22"/>
          <w:szCs w:val="22"/>
          <w:lang w:eastAsia="es-ES_tradnl"/>
        </w:rPr>
        <w:t>11a</w:t>
      </w:r>
      <w:r w:rsidRPr="003F111B">
        <w:rPr>
          <w:rFonts w:ascii="Futura Std Book" w:eastAsia="ヒラギノ角ゴ Pro W3" w:hAnsi="Futura Std Book"/>
          <w:bCs/>
          <w:color w:val="E0301E" w:themeColor="accent1"/>
          <w:kern w:val="1"/>
          <w:sz w:val="22"/>
          <w:szCs w:val="22"/>
          <w:lang w:eastAsia="es-ES_tradnl"/>
        </w:rPr>
        <w:t xml:space="preserve"> edición del </w:t>
      </w:r>
      <w:r w:rsidR="00EF4D15" w:rsidRPr="003F111B">
        <w:rPr>
          <w:rFonts w:ascii="Futura Std Book" w:eastAsia="ヒラギノ角ゴ Pro W3" w:hAnsi="Futura Std Book"/>
          <w:bCs/>
          <w:i/>
          <w:color w:val="E0301E" w:themeColor="accent1"/>
          <w:kern w:val="1"/>
          <w:sz w:val="22"/>
          <w:szCs w:val="22"/>
          <w:lang w:eastAsia="es-ES_tradnl"/>
        </w:rPr>
        <w:t>Estudio de Inversión en Comunicación en Internet</w:t>
      </w:r>
      <w:r w:rsidRPr="003F111B">
        <w:rPr>
          <w:rFonts w:ascii="Futura Std Book" w:eastAsia="ヒラギノ角ゴ Pro W3" w:hAnsi="Futura Std Book"/>
          <w:bCs/>
          <w:color w:val="E0301E" w:themeColor="accent1"/>
          <w:kern w:val="1"/>
          <w:sz w:val="22"/>
          <w:szCs w:val="22"/>
          <w:lang w:eastAsia="es-ES_tradnl"/>
        </w:rPr>
        <w:t>:</w:t>
      </w:r>
    </w:p>
    <w:p w14:paraId="787EB29C" w14:textId="77777777" w:rsidR="002472DB" w:rsidRPr="001C62F5" w:rsidRDefault="002472DB" w:rsidP="002472DB">
      <w:pPr>
        <w:pStyle w:val="WW-Predeterminado"/>
        <w:jc w:val="both"/>
        <w:rPr>
          <w:rFonts w:ascii="Futura Std Light" w:hAnsi="Futura Std Light"/>
          <w:color w:val="404040" w:themeColor="text1" w:themeTint="BF"/>
          <w:sz w:val="20"/>
          <w:szCs w:val="22"/>
        </w:rPr>
      </w:pPr>
    </w:p>
    <w:p w14:paraId="4F04F681" w14:textId="1EF73F67" w:rsidR="002472DB" w:rsidRPr="003F111B" w:rsidRDefault="0065007D" w:rsidP="003F111B">
      <w:pPr>
        <w:pStyle w:val="p2"/>
        <w:spacing w:before="0" w:beforeAutospacing="0" w:after="0" w:afterAutospacing="0" w:line="270" w:lineRule="atLeast"/>
        <w:jc w:val="center"/>
        <w:rPr>
          <w:rFonts w:ascii="Futura Std Light" w:hAnsi="Futura Std Light"/>
          <w:color w:val="E0301E" w:themeColor="accent1"/>
          <w:szCs w:val="22"/>
        </w:rPr>
      </w:pPr>
      <w:r>
        <w:rPr>
          <w:rFonts w:ascii="Futura Std Medium Condensed" w:eastAsia="ヒラギノ角ゴ Pro W3" w:hAnsi="Futura Std Medium Condensed"/>
          <w:color w:val="E0301E" w:themeColor="accent1"/>
          <w:kern w:val="1"/>
          <w:sz w:val="32"/>
          <w:szCs w:val="22"/>
          <w:lang w:eastAsia="es-ES_tradnl"/>
        </w:rPr>
        <w:t>En 2016, l</w:t>
      </w:r>
      <w:r w:rsidR="00E920CF">
        <w:rPr>
          <w:rFonts w:ascii="Futura Std Medium Condensed" w:eastAsia="ヒラギノ角ゴ Pro W3" w:hAnsi="Futura Std Medium Condensed"/>
          <w:color w:val="E0301E" w:themeColor="accent1"/>
          <w:kern w:val="1"/>
          <w:sz w:val="32"/>
          <w:szCs w:val="22"/>
          <w:lang w:eastAsia="es-ES_tradnl"/>
        </w:rPr>
        <w:t>a inversión publicitaria digital en México creció 28%, superando los $19 mil millones de pesos.</w:t>
      </w:r>
    </w:p>
    <w:p w14:paraId="0C719F83" w14:textId="0FC0CA25" w:rsidR="002472DB" w:rsidRPr="001C62F5" w:rsidRDefault="00C5135B" w:rsidP="00021F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contextualSpacing/>
        <w:jc w:val="both"/>
        <w:rPr>
          <w:rFonts w:ascii="Futura Std Light" w:hAnsi="Futura Std Light"/>
          <w:color w:val="404040" w:themeColor="text1" w:themeTint="BF"/>
          <w:kern w:val="1"/>
          <w:sz w:val="20"/>
          <w:szCs w:val="22"/>
          <w:lang w:eastAsia="es-ES_tradnl"/>
        </w:rPr>
      </w:pPr>
      <w:r>
        <w:rPr>
          <w:rFonts w:ascii="Futura Std Light" w:hAnsi="Futura Std Light"/>
          <w:color w:val="404040" w:themeColor="text1" w:themeTint="BF"/>
          <w:kern w:val="1"/>
          <w:sz w:val="20"/>
          <w:szCs w:val="22"/>
          <w:lang w:eastAsia="es-ES_tradnl"/>
        </w:rPr>
        <w:t>D</w:t>
      </w:r>
      <w:r w:rsidR="00E920CF">
        <w:rPr>
          <w:rFonts w:ascii="Futura Std Light" w:hAnsi="Futura Std Light"/>
          <w:color w:val="404040" w:themeColor="text1" w:themeTint="BF"/>
          <w:kern w:val="1"/>
          <w:sz w:val="20"/>
          <w:szCs w:val="22"/>
          <w:lang w:eastAsia="es-ES_tradnl"/>
        </w:rPr>
        <w:t xml:space="preserve">igital </w:t>
      </w:r>
      <w:r>
        <w:rPr>
          <w:rFonts w:ascii="Futura Std Light" w:hAnsi="Futura Std Light"/>
          <w:color w:val="404040" w:themeColor="text1" w:themeTint="BF"/>
          <w:kern w:val="1"/>
          <w:sz w:val="20"/>
          <w:szCs w:val="22"/>
          <w:lang w:eastAsia="es-ES_tradnl"/>
        </w:rPr>
        <w:t>lideró el crecimiento a</w:t>
      </w:r>
      <w:r w:rsidR="00E920CF">
        <w:rPr>
          <w:rFonts w:ascii="Futura Std Light" w:hAnsi="Futura Std Light"/>
          <w:color w:val="404040" w:themeColor="text1" w:themeTint="BF"/>
          <w:kern w:val="1"/>
          <w:sz w:val="20"/>
          <w:szCs w:val="22"/>
          <w:lang w:eastAsia="es-ES_tradnl"/>
        </w:rPr>
        <w:t xml:space="preserve"> total inversión </w:t>
      </w:r>
      <w:r>
        <w:rPr>
          <w:rFonts w:ascii="Futura Std Light" w:hAnsi="Futura Std Light"/>
          <w:color w:val="404040" w:themeColor="text1" w:themeTint="BF"/>
          <w:kern w:val="1"/>
          <w:sz w:val="20"/>
          <w:szCs w:val="22"/>
          <w:lang w:eastAsia="es-ES_tradnl"/>
        </w:rPr>
        <w:t>publicitaria y representó</w:t>
      </w:r>
      <w:r w:rsidR="00611413">
        <w:rPr>
          <w:rFonts w:ascii="Futura Std Light" w:hAnsi="Futura Std Light"/>
          <w:color w:val="404040" w:themeColor="text1" w:themeTint="BF"/>
          <w:kern w:val="1"/>
          <w:sz w:val="20"/>
          <w:szCs w:val="22"/>
          <w:lang w:eastAsia="es-ES_tradnl"/>
        </w:rPr>
        <w:t xml:space="preserve"> 24% del mix de medios</w:t>
      </w:r>
      <w:r>
        <w:rPr>
          <w:rFonts w:ascii="Futura Std Light" w:hAnsi="Futura Std Light"/>
          <w:color w:val="404040" w:themeColor="text1" w:themeTint="BF"/>
          <w:kern w:val="1"/>
          <w:sz w:val="20"/>
          <w:szCs w:val="22"/>
          <w:lang w:eastAsia="es-ES_tradnl"/>
        </w:rPr>
        <w:t>.</w:t>
      </w:r>
    </w:p>
    <w:p w14:paraId="7E012699" w14:textId="6EE039B1" w:rsidR="002472DB" w:rsidRPr="001C62F5" w:rsidRDefault="0027127C" w:rsidP="00021F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contextualSpacing/>
        <w:jc w:val="both"/>
        <w:rPr>
          <w:rFonts w:ascii="Futura Std Light" w:hAnsi="Futura Std Light"/>
          <w:color w:val="404040" w:themeColor="text1" w:themeTint="BF"/>
          <w:kern w:val="1"/>
          <w:sz w:val="20"/>
          <w:szCs w:val="22"/>
          <w:lang w:eastAsia="es-ES_tradnl"/>
        </w:rPr>
      </w:pPr>
      <w:r>
        <w:rPr>
          <w:rFonts w:ascii="Futura Std Light" w:hAnsi="Futura Std Light"/>
          <w:color w:val="404040" w:themeColor="text1" w:themeTint="BF"/>
          <w:sz w:val="20"/>
          <w:szCs w:val="22"/>
        </w:rPr>
        <w:t xml:space="preserve">Social y Video ganan terreno entre los formatos de </w:t>
      </w:r>
      <w:proofErr w:type="spellStart"/>
      <w:r>
        <w:rPr>
          <w:rFonts w:ascii="Futura Std Light" w:hAnsi="Futura Std Light"/>
          <w:color w:val="404040" w:themeColor="text1" w:themeTint="BF"/>
          <w:sz w:val="20"/>
          <w:szCs w:val="22"/>
        </w:rPr>
        <w:t>display</w:t>
      </w:r>
      <w:proofErr w:type="spellEnd"/>
      <w:r w:rsidR="006F748E">
        <w:rPr>
          <w:rFonts w:ascii="Futura Std Light" w:hAnsi="Futura Std Light"/>
          <w:color w:val="404040" w:themeColor="text1" w:themeTint="BF"/>
          <w:sz w:val="20"/>
          <w:szCs w:val="22"/>
        </w:rPr>
        <w:t>, con un incremento de 60% y 59% respectivamente.</w:t>
      </w:r>
    </w:p>
    <w:p w14:paraId="006FC0B8" w14:textId="77777777" w:rsidR="0027127C" w:rsidRDefault="0027127C" w:rsidP="00021F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contextualSpacing/>
        <w:jc w:val="both"/>
        <w:rPr>
          <w:rFonts w:ascii="Futura Std Light" w:hAnsi="Futura Std Light"/>
          <w:color w:val="404040" w:themeColor="text1" w:themeTint="BF"/>
          <w:kern w:val="1"/>
          <w:sz w:val="20"/>
          <w:szCs w:val="22"/>
          <w:lang w:eastAsia="es-ES_tradnl"/>
        </w:rPr>
      </w:pPr>
      <w:r>
        <w:rPr>
          <w:rFonts w:ascii="Futura Std Light" w:hAnsi="Futura Std Light"/>
          <w:color w:val="404040" w:themeColor="text1" w:themeTint="BF"/>
          <w:kern w:val="1"/>
          <w:sz w:val="20"/>
          <w:szCs w:val="22"/>
          <w:lang w:eastAsia="es-ES_tradnl"/>
        </w:rPr>
        <w:t>La compra programática adquiere más relevancia en México al representar un tercio de la pauta digital.</w:t>
      </w:r>
    </w:p>
    <w:p w14:paraId="6E803E02" w14:textId="06B072FF" w:rsidR="002472DB" w:rsidRPr="001C62F5" w:rsidRDefault="008C778C" w:rsidP="00021F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contextualSpacing/>
        <w:jc w:val="both"/>
        <w:rPr>
          <w:rFonts w:ascii="Futura Std Light" w:hAnsi="Futura Std Light"/>
          <w:color w:val="404040" w:themeColor="text1" w:themeTint="BF"/>
          <w:kern w:val="1"/>
          <w:sz w:val="20"/>
          <w:szCs w:val="22"/>
          <w:lang w:eastAsia="es-ES_tradnl"/>
        </w:rPr>
      </w:pPr>
      <w:r>
        <w:rPr>
          <w:rFonts w:ascii="Futura Std Light" w:hAnsi="Futura Std Light"/>
          <w:color w:val="404040" w:themeColor="text1" w:themeTint="BF"/>
          <w:kern w:val="1"/>
          <w:sz w:val="20"/>
          <w:szCs w:val="22"/>
          <w:lang w:eastAsia="es-ES_tradnl"/>
        </w:rPr>
        <w:t xml:space="preserve">Los servicios digitales </w:t>
      </w:r>
      <w:r w:rsidR="00CE40DA">
        <w:rPr>
          <w:rFonts w:ascii="Futura Std Light" w:hAnsi="Futura Std Light"/>
          <w:color w:val="404040" w:themeColor="text1" w:themeTint="BF"/>
          <w:kern w:val="1"/>
          <w:sz w:val="20"/>
          <w:szCs w:val="22"/>
          <w:lang w:eastAsia="es-ES_tradnl"/>
        </w:rPr>
        <w:t xml:space="preserve">ofrecidos por </w:t>
      </w:r>
      <w:r w:rsidR="00E903F8">
        <w:rPr>
          <w:rFonts w:ascii="Futura Std Light" w:hAnsi="Futura Std Light"/>
          <w:color w:val="404040" w:themeColor="text1" w:themeTint="BF"/>
          <w:kern w:val="1"/>
          <w:sz w:val="20"/>
          <w:szCs w:val="22"/>
          <w:lang w:eastAsia="es-ES_tradnl"/>
        </w:rPr>
        <w:t>agencias</w:t>
      </w:r>
      <w:r w:rsidR="007F6C48">
        <w:rPr>
          <w:rFonts w:ascii="Futura Std Light" w:hAnsi="Futura Std Light"/>
          <w:color w:val="404040" w:themeColor="text1" w:themeTint="BF"/>
          <w:kern w:val="1"/>
          <w:sz w:val="20"/>
          <w:szCs w:val="22"/>
          <w:lang w:eastAsia="es-ES_tradnl"/>
        </w:rPr>
        <w:t xml:space="preserve"> y por </w:t>
      </w:r>
      <w:proofErr w:type="spellStart"/>
      <w:r w:rsidR="007F6C48">
        <w:rPr>
          <w:rFonts w:ascii="Futura Std Light" w:hAnsi="Futura Std Light"/>
          <w:color w:val="404040" w:themeColor="text1" w:themeTint="BF"/>
          <w:kern w:val="1"/>
          <w:sz w:val="20"/>
          <w:szCs w:val="22"/>
          <w:lang w:eastAsia="es-ES_tradnl"/>
        </w:rPr>
        <w:t>publishers</w:t>
      </w:r>
      <w:proofErr w:type="spellEnd"/>
      <w:r w:rsidR="007F6C48">
        <w:rPr>
          <w:rFonts w:ascii="Futura Std Light" w:hAnsi="Futura Std Light"/>
          <w:color w:val="404040" w:themeColor="text1" w:themeTint="BF"/>
          <w:kern w:val="1"/>
          <w:sz w:val="20"/>
          <w:szCs w:val="22"/>
          <w:lang w:eastAsia="es-ES_tradnl"/>
        </w:rPr>
        <w:t xml:space="preserve"> crecen principalmente en produc</w:t>
      </w:r>
      <w:r w:rsidR="006F748E">
        <w:rPr>
          <w:rFonts w:ascii="Futura Std Light" w:hAnsi="Futura Std Light"/>
          <w:color w:val="404040" w:themeColor="text1" w:themeTint="BF"/>
          <w:kern w:val="1"/>
          <w:sz w:val="20"/>
          <w:szCs w:val="22"/>
          <w:lang w:eastAsia="es-ES_tradnl"/>
        </w:rPr>
        <w:t>ción de contenido.</w:t>
      </w:r>
    </w:p>
    <w:p w14:paraId="48D7C345" w14:textId="6E3BCEB1" w:rsidR="002472DB" w:rsidRDefault="002472DB" w:rsidP="002472DB">
      <w:pPr>
        <w:pStyle w:val="Textodecuerpo21"/>
        <w:tabs>
          <w:tab w:val="left" w:pos="1985"/>
        </w:tabs>
        <w:jc w:val="both"/>
        <w:rPr>
          <w:rFonts w:ascii="Futura Std Light" w:hAnsi="Futura Std Light"/>
          <w:color w:val="404040" w:themeColor="text1" w:themeTint="BF"/>
          <w:sz w:val="20"/>
          <w:szCs w:val="22"/>
        </w:rPr>
      </w:pPr>
      <w:r w:rsidRPr="001C62F5">
        <w:rPr>
          <w:rFonts w:ascii="Futura Std Light" w:hAnsi="Futura Std Light"/>
          <w:color w:val="404040" w:themeColor="text1" w:themeTint="BF"/>
          <w:kern w:val="1"/>
          <w:sz w:val="20"/>
          <w:szCs w:val="22"/>
          <w:lang w:eastAsia="es-ES_tradnl"/>
        </w:rPr>
        <w:t xml:space="preserve">Ciudad de México, a </w:t>
      </w:r>
      <w:r w:rsidR="003F111B">
        <w:rPr>
          <w:rFonts w:ascii="Futura Std Light" w:hAnsi="Futura Std Light"/>
          <w:color w:val="404040" w:themeColor="text1" w:themeTint="BF"/>
          <w:kern w:val="1"/>
          <w:sz w:val="20"/>
          <w:szCs w:val="22"/>
          <w:lang w:eastAsia="es-ES_tradnl"/>
        </w:rPr>
        <w:t>17</w:t>
      </w:r>
      <w:r w:rsidR="00C43155" w:rsidRPr="001C62F5">
        <w:rPr>
          <w:rFonts w:ascii="Futura Std Light" w:hAnsi="Futura Std Light"/>
          <w:color w:val="404040" w:themeColor="text1" w:themeTint="BF"/>
          <w:kern w:val="1"/>
          <w:sz w:val="20"/>
          <w:szCs w:val="22"/>
          <w:lang w:eastAsia="es-ES_tradnl"/>
        </w:rPr>
        <w:t xml:space="preserve"> de </w:t>
      </w:r>
      <w:r w:rsidR="003F111B">
        <w:rPr>
          <w:rFonts w:ascii="Futura Std Light" w:hAnsi="Futura Std Light"/>
          <w:color w:val="404040" w:themeColor="text1" w:themeTint="BF"/>
          <w:kern w:val="1"/>
          <w:sz w:val="20"/>
          <w:szCs w:val="22"/>
          <w:lang w:eastAsia="es-ES_tradnl"/>
        </w:rPr>
        <w:t>agosto</w:t>
      </w:r>
      <w:r w:rsidR="00C43155" w:rsidRPr="001C62F5">
        <w:rPr>
          <w:rFonts w:ascii="Futura Std Light" w:hAnsi="Futura Std Light"/>
          <w:color w:val="404040" w:themeColor="text1" w:themeTint="BF"/>
          <w:kern w:val="1"/>
          <w:sz w:val="20"/>
          <w:szCs w:val="22"/>
          <w:lang w:eastAsia="es-ES_tradnl"/>
        </w:rPr>
        <w:t xml:space="preserve"> del 2017</w:t>
      </w:r>
      <w:r w:rsidRPr="001C62F5">
        <w:rPr>
          <w:rFonts w:ascii="Futura Std Light" w:hAnsi="Futura Std Light"/>
          <w:color w:val="404040" w:themeColor="text1" w:themeTint="BF"/>
          <w:kern w:val="1"/>
          <w:sz w:val="20"/>
          <w:szCs w:val="22"/>
          <w:lang w:eastAsia="es-ES_tradnl"/>
        </w:rPr>
        <w:t>.</w:t>
      </w:r>
      <w:r w:rsidRPr="001C62F5">
        <w:rPr>
          <w:rFonts w:ascii="Futura Std Light" w:hAnsi="Futura Std Light"/>
          <w:color w:val="404040" w:themeColor="text1" w:themeTint="BF"/>
          <w:sz w:val="20"/>
          <w:szCs w:val="22"/>
        </w:rPr>
        <w:t xml:space="preserve"> – </w:t>
      </w:r>
      <w:r w:rsidR="006F748E">
        <w:rPr>
          <w:rFonts w:ascii="Futura Std Light" w:hAnsi="Futura Std Light"/>
          <w:color w:val="404040" w:themeColor="text1" w:themeTint="BF"/>
          <w:sz w:val="20"/>
          <w:szCs w:val="22"/>
        </w:rPr>
        <w:t xml:space="preserve">Por onceavo año consecutivo, IAB México presenta el </w:t>
      </w:r>
      <w:r w:rsidR="006F748E">
        <w:rPr>
          <w:rFonts w:ascii="Futura Std Light" w:hAnsi="Futura Std Light"/>
          <w:i/>
          <w:color w:val="404040" w:themeColor="text1" w:themeTint="BF"/>
          <w:sz w:val="20"/>
          <w:szCs w:val="22"/>
        </w:rPr>
        <w:t>Estudio de Inversión en Comunicación en Internet</w:t>
      </w:r>
      <w:r w:rsidR="006F748E">
        <w:rPr>
          <w:rFonts w:ascii="Futura Std Light" w:hAnsi="Futura Std Light"/>
          <w:color w:val="404040" w:themeColor="text1" w:themeTint="BF"/>
          <w:sz w:val="20"/>
          <w:szCs w:val="22"/>
        </w:rPr>
        <w:t xml:space="preserve">, desarrollado </w:t>
      </w:r>
      <w:r w:rsidR="004573F8">
        <w:rPr>
          <w:rFonts w:ascii="Futura Std Light" w:hAnsi="Futura Std Light"/>
          <w:color w:val="404040" w:themeColor="text1" w:themeTint="BF"/>
          <w:sz w:val="20"/>
          <w:szCs w:val="22"/>
        </w:rPr>
        <w:t xml:space="preserve">por </w:t>
      </w:r>
      <w:proofErr w:type="spellStart"/>
      <w:r w:rsidR="004573F8">
        <w:rPr>
          <w:rFonts w:ascii="Futura Std Light" w:hAnsi="Futura Std Light"/>
          <w:color w:val="404040" w:themeColor="text1" w:themeTint="BF"/>
          <w:sz w:val="20"/>
          <w:szCs w:val="22"/>
        </w:rPr>
        <w:t>PwC</w:t>
      </w:r>
      <w:proofErr w:type="spellEnd"/>
      <w:r w:rsidR="004573F8">
        <w:rPr>
          <w:rFonts w:ascii="Futura Std Light" w:hAnsi="Futura Std Light"/>
          <w:color w:val="404040" w:themeColor="text1" w:themeTint="BF"/>
          <w:sz w:val="20"/>
          <w:szCs w:val="22"/>
        </w:rPr>
        <w:t xml:space="preserve"> México, en el que se analiza la evolución de la comunicación en </w:t>
      </w:r>
      <w:r w:rsidR="0065007D">
        <w:rPr>
          <w:rFonts w:ascii="Futura Std Light" w:hAnsi="Futura Std Light"/>
          <w:color w:val="404040" w:themeColor="text1" w:themeTint="BF"/>
          <w:sz w:val="20"/>
          <w:szCs w:val="22"/>
        </w:rPr>
        <w:t>i</w:t>
      </w:r>
      <w:r w:rsidR="004573F8">
        <w:rPr>
          <w:rFonts w:ascii="Futura Std Light" w:hAnsi="Futura Std Light"/>
          <w:color w:val="404040" w:themeColor="text1" w:themeTint="BF"/>
          <w:sz w:val="20"/>
          <w:szCs w:val="22"/>
        </w:rPr>
        <w:t>nternet</w:t>
      </w:r>
      <w:r w:rsidR="0065007D">
        <w:rPr>
          <w:rFonts w:ascii="Futura Std Light" w:hAnsi="Futura Std Light"/>
          <w:color w:val="404040" w:themeColor="text1" w:themeTint="BF"/>
          <w:sz w:val="20"/>
          <w:szCs w:val="22"/>
        </w:rPr>
        <w:t xml:space="preserve"> a partir de la pauta publicitaria </w:t>
      </w:r>
      <w:r w:rsidR="00E630C9">
        <w:rPr>
          <w:rFonts w:ascii="Futura Std Light" w:hAnsi="Futura Std Light"/>
          <w:color w:val="404040" w:themeColor="text1" w:themeTint="BF"/>
          <w:sz w:val="20"/>
          <w:szCs w:val="22"/>
        </w:rPr>
        <w:t xml:space="preserve">en </w:t>
      </w:r>
      <w:proofErr w:type="spellStart"/>
      <w:r w:rsidR="00E630C9">
        <w:rPr>
          <w:rFonts w:ascii="Futura Std Light" w:hAnsi="Futura Std Light"/>
          <w:color w:val="404040" w:themeColor="text1" w:themeTint="BF"/>
          <w:sz w:val="20"/>
          <w:szCs w:val="22"/>
        </w:rPr>
        <w:t>Display</w:t>
      </w:r>
      <w:proofErr w:type="spellEnd"/>
      <w:r w:rsidR="00E630C9">
        <w:rPr>
          <w:rFonts w:ascii="Futura Std Light" w:hAnsi="Futura Std Light"/>
          <w:color w:val="404040" w:themeColor="text1" w:themeTint="BF"/>
          <w:sz w:val="20"/>
          <w:szCs w:val="22"/>
        </w:rPr>
        <w:t xml:space="preserve">, </w:t>
      </w:r>
      <w:proofErr w:type="spellStart"/>
      <w:r w:rsidR="00E630C9">
        <w:rPr>
          <w:rFonts w:ascii="Futura Std Light" w:hAnsi="Futura Std Light"/>
          <w:color w:val="404040" w:themeColor="text1" w:themeTint="BF"/>
          <w:sz w:val="20"/>
          <w:szCs w:val="22"/>
        </w:rPr>
        <w:t>Search</w:t>
      </w:r>
      <w:proofErr w:type="spellEnd"/>
      <w:r w:rsidR="00E630C9">
        <w:rPr>
          <w:rFonts w:ascii="Futura Std Light" w:hAnsi="Futura Std Light"/>
          <w:color w:val="404040" w:themeColor="text1" w:themeTint="BF"/>
          <w:sz w:val="20"/>
          <w:szCs w:val="22"/>
        </w:rPr>
        <w:t xml:space="preserve"> y Clasificados, así como</w:t>
      </w:r>
      <w:r w:rsidR="0065007D">
        <w:rPr>
          <w:rFonts w:ascii="Futura Std Light" w:hAnsi="Futura Std Light"/>
          <w:color w:val="404040" w:themeColor="text1" w:themeTint="BF"/>
          <w:sz w:val="20"/>
          <w:szCs w:val="22"/>
        </w:rPr>
        <w:t xml:space="preserve"> los servicios digitales reportados</w:t>
      </w:r>
      <w:r w:rsidR="00E630C9">
        <w:rPr>
          <w:rFonts w:ascii="Futura Std Light" w:hAnsi="Futura Std Light"/>
          <w:color w:val="404040" w:themeColor="text1" w:themeTint="BF"/>
          <w:sz w:val="20"/>
          <w:szCs w:val="22"/>
        </w:rPr>
        <w:t xml:space="preserve"> por agencias y </w:t>
      </w:r>
      <w:proofErr w:type="spellStart"/>
      <w:r w:rsidR="00E630C9">
        <w:rPr>
          <w:rFonts w:ascii="Futura Std Light" w:hAnsi="Futura Std Light"/>
          <w:color w:val="404040" w:themeColor="text1" w:themeTint="BF"/>
          <w:sz w:val="20"/>
          <w:szCs w:val="22"/>
        </w:rPr>
        <w:t>publishers</w:t>
      </w:r>
      <w:proofErr w:type="spellEnd"/>
      <w:r w:rsidR="0057678A">
        <w:rPr>
          <w:rFonts w:ascii="Futura Std Light" w:hAnsi="Futura Std Light"/>
          <w:color w:val="404040" w:themeColor="text1" w:themeTint="BF"/>
          <w:sz w:val="20"/>
          <w:szCs w:val="22"/>
        </w:rPr>
        <w:t>, considerando los resultados a total 2016</w:t>
      </w:r>
      <w:r w:rsidR="0065007D">
        <w:rPr>
          <w:rFonts w:ascii="Futura Std Light" w:hAnsi="Futura Std Light"/>
          <w:color w:val="404040" w:themeColor="text1" w:themeTint="BF"/>
          <w:sz w:val="20"/>
          <w:szCs w:val="22"/>
        </w:rPr>
        <w:t>.</w:t>
      </w:r>
    </w:p>
    <w:p w14:paraId="186B0151" w14:textId="77777777" w:rsidR="002472DB" w:rsidRPr="001C62F5" w:rsidRDefault="002472DB" w:rsidP="002472DB">
      <w:pPr>
        <w:pStyle w:val="Textodecuerpo21"/>
        <w:tabs>
          <w:tab w:val="left" w:pos="1985"/>
        </w:tabs>
        <w:jc w:val="both"/>
        <w:rPr>
          <w:rFonts w:ascii="Futura Std Light" w:hAnsi="Futura Std Light"/>
          <w:color w:val="404040" w:themeColor="text1" w:themeTint="BF"/>
          <w:sz w:val="20"/>
          <w:szCs w:val="22"/>
        </w:rPr>
      </w:pPr>
    </w:p>
    <w:p w14:paraId="5C1E2C55" w14:textId="655DF432" w:rsidR="002472DB" w:rsidRPr="003F111B" w:rsidRDefault="0057678A" w:rsidP="001F39E7">
      <w:pPr>
        <w:jc w:val="both"/>
        <w:outlineLvl w:val="0"/>
        <w:rPr>
          <w:rFonts w:ascii="Futura Std Heavy" w:hAnsi="Futura Std Heavy"/>
          <w:bCs/>
          <w:color w:val="E0301E" w:themeColor="accent1"/>
          <w:kern w:val="1"/>
          <w:sz w:val="22"/>
          <w:szCs w:val="22"/>
          <w:lang w:eastAsia="es-ES_tradnl"/>
        </w:rPr>
      </w:pPr>
      <w:r>
        <w:rPr>
          <w:rFonts w:ascii="Futura Std Heavy" w:hAnsi="Futura Std Heavy"/>
          <w:bCs/>
          <w:color w:val="E0301E" w:themeColor="accent1"/>
          <w:kern w:val="1"/>
          <w:sz w:val="22"/>
          <w:szCs w:val="22"/>
          <w:lang w:eastAsia="es-ES_tradnl"/>
        </w:rPr>
        <w:t>La p</w:t>
      </w:r>
      <w:r w:rsidR="003F111B" w:rsidRPr="003F111B">
        <w:rPr>
          <w:rFonts w:ascii="Futura Std Heavy" w:hAnsi="Futura Std Heavy"/>
          <w:bCs/>
          <w:color w:val="E0301E" w:themeColor="accent1"/>
          <w:kern w:val="1"/>
          <w:sz w:val="22"/>
          <w:szCs w:val="22"/>
          <w:lang w:eastAsia="es-ES_tradnl"/>
        </w:rPr>
        <w:t xml:space="preserve">auta </w:t>
      </w:r>
      <w:r>
        <w:rPr>
          <w:rFonts w:ascii="Futura Std Heavy" w:hAnsi="Futura Std Heavy"/>
          <w:bCs/>
          <w:color w:val="E0301E" w:themeColor="accent1"/>
          <w:kern w:val="1"/>
          <w:sz w:val="22"/>
          <w:szCs w:val="22"/>
          <w:lang w:eastAsia="es-ES_tradnl"/>
        </w:rPr>
        <w:t>p</w:t>
      </w:r>
      <w:r w:rsidR="003F111B" w:rsidRPr="003F111B">
        <w:rPr>
          <w:rFonts w:ascii="Futura Std Heavy" w:hAnsi="Futura Std Heavy"/>
          <w:bCs/>
          <w:color w:val="E0301E" w:themeColor="accent1"/>
          <w:kern w:val="1"/>
          <w:sz w:val="22"/>
          <w:szCs w:val="22"/>
          <w:lang w:eastAsia="es-ES_tradnl"/>
        </w:rPr>
        <w:t>ublicitaria</w:t>
      </w:r>
      <w:r>
        <w:rPr>
          <w:rFonts w:ascii="Futura Std Heavy" w:hAnsi="Futura Std Heavy"/>
          <w:bCs/>
          <w:color w:val="E0301E" w:themeColor="accent1"/>
          <w:kern w:val="1"/>
          <w:sz w:val="22"/>
          <w:szCs w:val="22"/>
          <w:lang w:eastAsia="es-ES_tradnl"/>
        </w:rPr>
        <w:t xml:space="preserve"> </w:t>
      </w:r>
      <w:r w:rsidR="00E630C9">
        <w:rPr>
          <w:rFonts w:ascii="Futura Std Heavy" w:hAnsi="Futura Std Heavy"/>
          <w:bCs/>
          <w:color w:val="E0301E" w:themeColor="accent1"/>
          <w:kern w:val="1"/>
          <w:sz w:val="22"/>
          <w:szCs w:val="22"/>
          <w:lang w:eastAsia="es-ES_tradnl"/>
        </w:rPr>
        <w:t xml:space="preserve">crece a doble dígito mientras </w:t>
      </w:r>
      <w:r>
        <w:rPr>
          <w:rFonts w:ascii="Futura Std Heavy" w:hAnsi="Futura Std Heavy"/>
          <w:bCs/>
          <w:color w:val="E0301E" w:themeColor="accent1"/>
          <w:kern w:val="1"/>
          <w:sz w:val="22"/>
          <w:szCs w:val="22"/>
          <w:lang w:eastAsia="es-ES_tradnl"/>
        </w:rPr>
        <w:t xml:space="preserve">se dirige a un enfoque </w:t>
      </w:r>
      <w:proofErr w:type="spellStart"/>
      <w:r>
        <w:rPr>
          <w:rFonts w:ascii="Futura Std Heavy" w:hAnsi="Futura Std Heavy"/>
          <w:bCs/>
          <w:color w:val="E0301E" w:themeColor="accent1"/>
          <w:kern w:val="1"/>
          <w:sz w:val="22"/>
          <w:szCs w:val="22"/>
          <w:lang w:eastAsia="es-ES_tradnl"/>
        </w:rPr>
        <w:t>multidispositivo</w:t>
      </w:r>
      <w:proofErr w:type="spellEnd"/>
    </w:p>
    <w:p w14:paraId="0C97A3A8" w14:textId="77777777" w:rsidR="002472DB" w:rsidRPr="001C62F5" w:rsidRDefault="002472DB" w:rsidP="002472DB">
      <w:pPr>
        <w:jc w:val="both"/>
        <w:rPr>
          <w:rFonts w:ascii="Futura Std Light" w:hAnsi="Futura Std Light"/>
          <w:color w:val="404040" w:themeColor="text1" w:themeTint="BF"/>
          <w:sz w:val="20"/>
          <w:szCs w:val="22"/>
          <w:highlight w:val="cyan"/>
          <w:lang w:eastAsia="es-ES"/>
        </w:rPr>
      </w:pPr>
    </w:p>
    <w:p w14:paraId="20472C28" w14:textId="69C5394C" w:rsidR="0038112D" w:rsidRPr="001C62F5" w:rsidRDefault="0057678A" w:rsidP="002472DB">
      <w:pPr>
        <w:jc w:val="both"/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</w:pPr>
      <w:r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  <w:t xml:space="preserve">La inversión </w:t>
      </w:r>
      <w:r w:rsidR="00845331"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  <w:t>en</w:t>
      </w:r>
      <w:r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  <w:t xml:space="preserve"> pauta publicitaria </w:t>
      </w:r>
      <w:r w:rsidR="00845331"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  <w:t xml:space="preserve">alcanzó los $19,055 millones de pesos en nuestro mercado, lo que representa un 28% de crecimiento </w:t>
      </w:r>
      <w:r w:rsidR="003A0175"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  <w:t xml:space="preserve">respecto el año anterior </w:t>
      </w:r>
      <w:r w:rsidR="008C60C9"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  <w:t xml:space="preserve">(Fig. 1). </w:t>
      </w:r>
      <w:r w:rsidR="00E630C9"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  <w:t xml:space="preserve">En este sentido, digital </w:t>
      </w:r>
      <w:r w:rsidR="00630C16"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  <w:t>logró</w:t>
      </w:r>
      <w:r w:rsidR="00E630C9"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  <w:t xml:space="preserve"> una participación de 24%</w:t>
      </w:r>
      <w:r w:rsidR="00630C16"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  <w:t xml:space="preserve"> en la inversión total de medios, con lo que impulsó en gran medida el crecimiento de la industria publicitaria durante 2016.</w:t>
      </w:r>
    </w:p>
    <w:p w14:paraId="58F183AE" w14:textId="44557FDB" w:rsidR="00E630C9" w:rsidRPr="001C62F5" w:rsidRDefault="0057678A" w:rsidP="00E630C9">
      <w:pPr>
        <w:jc w:val="center"/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</w:pPr>
      <w:r>
        <w:rPr>
          <w:rFonts w:ascii="Futura Std Light" w:hAnsi="Futura Std Light"/>
          <w:noProof/>
          <w:color w:val="404040" w:themeColor="text1" w:themeTint="BF"/>
          <w:sz w:val="20"/>
          <w:szCs w:val="22"/>
          <w:lang w:val="es-MX" w:eastAsia="es-MX"/>
        </w:rPr>
        <w:drawing>
          <wp:inline distT="0" distB="0" distL="0" distR="0" wp14:anchorId="2194ABA6" wp14:editId="2A3F946C">
            <wp:extent cx="3400002" cy="165350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 Pauta Publicitaria To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766" cy="166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2AD96" w14:textId="7E35129A" w:rsidR="004D5145" w:rsidRPr="001C62F5" w:rsidRDefault="004D5145" w:rsidP="001F39E7">
      <w:pPr>
        <w:pStyle w:val="Prrafodelista"/>
        <w:ind w:left="0"/>
        <w:jc w:val="center"/>
        <w:outlineLvl w:val="0"/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</w:pPr>
      <w:r w:rsidRPr="001C62F5"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  <w:t xml:space="preserve">Fig.1 </w:t>
      </w:r>
      <w:r w:rsidR="0057678A"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  <w:t>–</w:t>
      </w:r>
      <w:r w:rsidRPr="001C62F5"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  <w:t xml:space="preserve"> </w:t>
      </w:r>
      <w:r w:rsidR="0057678A"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  <w:t>Inversión en Pauta Publicitaria</w:t>
      </w:r>
      <w:r w:rsidR="00845331"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  <w:t xml:space="preserve"> Digital en México</w:t>
      </w:r>
    </w:p>
    <w:p w14:paraId="3B311714" w14:textId="7DA7B901" w:rsidR="0025752D" w:rsidRDefault="00D02930" w:rsidP="0025752D">
      <w:pPr>
        <w:jc w:val="both"/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</w:pPr>
      <w:r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  <w:t xml:space="preserve">La pauta digital </w:t>
      </w:r>
      <w:r w:rsidR="008C0073"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  <w:t xml:space="preserve">toma un enfoque </w:t>
      </w:r>
      <w:proofErr w:type="spellStart"/>
      <w:r w:rsidR="00630C16"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  <w:t>multipantalla</w:t>
      </w:r>
      <w:proofErr w:type="spellEnd"/>
      <w:r w:rsidR="008C0073"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  <w:t xml:space="preserve">, donde </w:t>
      </w:r>
      <w:r w:rsidR="00F47DF2"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  <w:t xml:space="preserve">desaparece </w:t>
      </w:r>
      <w:r w:rsidR="008C0073"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  <w:t>la frontera</w:t>
      </w:r>
      <w:r w:rsidR="00F47DF2"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  <w:t xml:space="preserve"> entre </w:t>
      </w:r>
      <w:r w:rsidR="00A81CA6"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  <w:t xml:space="preserve">plataformas de entrega </w:t>
      </w:r>
      <w:proofErr w:type="spellStart"/>
      <w:r w:rsidR="00F47DF2"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  <w:t>mobile</w:t>
      </w:r>
      <w:proofErr w:type="spellEnd"/>
      <w:r w:rsidR="00F47DF2"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  <w:t xml:space="preserve"> y desktop/laptop. </w:t>
      </w:r>
      <w:r w:rsidR="00A81CA6"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  <w:t>D</w:t>
      </w:r>
      <w:r w:rsidR="00F47DF2"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  <w:t xml:space="preserve">urante 2016 la pauta sólo en </w:t>
      </w:r>
      <w:proofErr w:type="spellStart"/>
      <w:r w:rsidR="00F47DF2"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  <w:t>mobile</w:t>
      </w:r>
      <w:proofErr w:type="spellEnd"/>
      <w:r w:rsidR="00F47DF2"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  <w:t xml:space="preserve"> tuvo un 57% de share, mientras que un 20% </w:t>
      </w:r>
      <w:r w:rsidR="004E20E9"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  <w:t>fue distribuido en más de una plataforma (</w:t>
      </w:r>
      <w:proofErr w:type="spellStart"/>
      <w:r w:rsidR="004E20E9"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  <w:t>Fig</w:t>
      </w:r>
      <w:proofErr w:type="spellEnd"/>
      <w:r w:rsidR="004E20E9"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  <w:t xml:space="preserve"> 2.)</w:t>
      </w:r>
    </w:p>
    <w:p w14:paraId="05E15BBB" w14:textId="77777777" w:rsidR="00A81CA6" w:rsidRDefault="00A81CA6" w:rsidP="0025752D">
      <w:pPr>
        <w:jc w:val="both"/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</w:pPr>
    </w:p>
    <w:p w14:paraId="29DEFC82" w14:textId="0B042BAF" w:rsidR="004E20E9" w:rsidRDefault="004E20E9" w:rsidP="004E20E9">
      <w:pPr>
        <w:jc w:val="center"/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</w:pPr>
      <w:r>
        <w:rPr>
          <w:rFonts w:ascii="Futura Std Light" w:hAnsi="Futura Std Light"/>
          <w:noProof/>
          <w:color w:val="404040" w:themeColor="text1" w:themeTint="BF"/>
          <w:sz w:val="20"/>
          <w:szCs w:val="22"/>
          <w:lang w:val="es-MX" w:eastAsia="es-MX"/>
        </w:rPr>
        <w:lastRenderedPageBreak/>
        <w:drawing>
          <wp:inline distT="0" distB="0" distL="0" distR="0" wp14:anchorId="3A0CA17B" wp14:editId="0BAE1D6D">
            <wp:extent cx="3565102" cy="15715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 Pauta por Plataforma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9145" cy="15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4443B" w14:textId="4DFA712E" w:rsidR="004E20E9" w:rsidRPr="001C62F5" w:rsidRDefault="004E20E9" w:rsidP="004E20E9">
      <w:pPr>
        <w:pStyle w:val="Prrafodelista"/>
        <w:ind w:left="0"/>
        <w:jc w:val="center"/>
        <w:outlineLvl w:val="0"/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</w:pPr>
      <w:r w:rsidRPr="001C62F5"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  <w:t>Fig.</w:t>
      </w:r>
      <w:r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  <w:t>2</w:t>
      </w:r>
      <w:r w:rsidRPr="001C62F5"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  <w:t xml:space="preserve"> </w:t>
      </w:r>
      <w:r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  <w:t>–</w:t>
      </w:r>
      <w:r w:rsidRPr="001C62F5"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  <w:t xml:space="preserve"> </w:t>
      </w:r>
      <w:r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  <w:t>Inversión en Pauta Publicitaria Digital en México por tipo de dispositivo</w:t>
      </w:r>
    </w:p>
    <w:p w14:paraId="6A89C916" w14:textId="77777777" w:rsidR="004E20E9" w:rsidRDefault="004E20E9" w:rsidP="0025752D">
      <w:pPr>
        <w:jc w:val="both"/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</w:pPr>
    </w:p>
    <w:p w14:paraId="33CB79DE" w14:textId="26607C0D" w:rsidR="003753C6" w:rsidRDefault="004E20E9" w:rsidP="0025752D">
      <w:pPr>
        <w:jc w:val="both"/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</w:pPr>
      <w:r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  <w:t xml:space="preserve">En términos de formatos publicitarios, el año pasado hubo una mayor concentración en </w:t>
      </w:r>
      <w:proofErr w:type="spellStart"/>
      <w:r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  <w:t>display</w:t>
      </w:r>
      <w:proofErr w:type="spellEnd"/>
      <w:r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  <w:t xml:space="preserve"> (70% </w:t>
      </w:r>
      <w:proofErr w:type="gramStart"/>
      <w:r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  <w:t>del</w:t>
      </w:r>
      <w:proofErr w:type="gramEnd"/>
      <w:r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  <w:t xml:space="preserve"> total pauta)</w:t>
      </w:r>
      <w:r w:rsidR="008B0C0F"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  <w:t>, que creció 30% contra el año anterior</w:t>
      </w:r>
      <w:r w:rsidR="00D4756A"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  <w:t xml:space="preserve"> </w:t>
      </w:r>
      <w:r w:rsidR="003753C6"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  <w:t>con el desarrollo e integración de nuevos formatos (Fig. 3).</w:t>
      </w:r>
    </w:p>
    <w:p w14:paraId="144209D2" w14:textId="77777777" w:rsidR="003753C6" w:rsidRDefault="003753C6" w:rsidP="0025752D">
      <w:pPr>
        <w:jc w:val="both"/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</w:pPr>
    </w:p>
    <w:p w14:paraId="0B3A7302" w14:textId="235393A6" w:rsidR="003753C6" w:rsidRDefault="003753C6" w:rsidP="003753C6">
      <w:pPr>
        <w:jc w:val="center"/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</w:pPr>
      <w:r>
        <w:rPr>
          <w:rFonts w:ascii="Futura Std Light" w:hAnsi="Futura Std Light"/>
          <w:noProof/>
          <w:color w:val="404040" w:themeColor="text1" w:themeTint="BF"/>
          <w:sz w:val="20"/>
          <w:szCs w:val="22"/>
          <w:lang w:val="es-MX" w:eastAsia="es-MX"/>
        </w:rPr>
        <w:drawing>
          <wp:inline distT="0" distB="0" distL="0" distR="0" wp14:anchorId="58540BDD" wp14:editId="0C6A8B83">
            <wp:extent cx="3606165" cy="1629324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4 Pauta por Formato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875" cy="163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5E0AA" w14:textId="14DD5CB6" w:rsidR="003753C6" w:rsidRPr="001C62F5" w:rsidRDefault="003753C6" w:rsidP="003753C6">
      <w:pPr>
        <w:pStyle w:val="Prrafodelista"/>
        <w:ind w:left="0"/>
        <w:jc w:val="center"/>
        <w:outlineLvl w:val="0"/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</w:pPr>
      <w:r w:rsidRPr="001C62F5"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  <w:t>Fig.</w:t>
      </w:r>
      <w:r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  <w:t>3</w:t>
      </w:r>
      <w:r w:rsidRPr="001C62F5"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  <w:t xml:space="preserve"> </w:t>
      </w:r>
      <w:r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  <w:t>–</w:t>
      </w:r>
      <w:r w:rsidRPr="001C62F5"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  <w:t xml:space="preserve"> </w:t>
      </w:r>
      <w:r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  <w:t>Inversión de Pauta Publicitaria Digital por formatos</w:t>
      </w:r>
    </w:p>
    <w:p w14:paraId="447F6D18" w14:textId="1667737D" w:rsidR="003753C6" w:rsidRDefault="003753C6" w:rsidP="003753C6">
      <w:pPr>
        <w:jc w:val="both"/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</w:pPr>
      <w:r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  <w:t xml:space="preserve">Entre los formatos de </w:t>
      </w:r>
      <w:proofErr w:type="spellStart"/>
      <w:r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  <w:t>display</w:t>
      </w:r>
      <w:proofErr w:type="spellEnd"/>
      <w:r w:rsidR="002F56D9"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  <w:t>, destaca nuevamente el incremento de</w:t>
      </w:r>
      <w:r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  <w:t xml:space="preserve"> Social (+60%) y Video (+59%)</w:t>
      </w:r>
      <w:r w:rsidR="002F56D9"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  <w:t xml:space="preserve">, mientras que </w:t>
      </w:r>
      <w:proofErr w:type="spellStart"/>
      <w:r w:rsidR="002F56D9"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  <w:t>Native</w:t>
      </w:r>
      <w:proofErr w:type="spellEnd"/>
      <w:r w:rsidR="002F56D9"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  <w:t xml:space="preserve"> Content </w:t>
      </w:r>
      <w:r w:rsidR="00CF709D"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  <w:t xml:space="preserve">tiene un crecimiento a triple dígito pero manteniendo un share aún </w:t>
      </w:r>
      <w:r w:rsidR="00244A0A"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  <w:t>bajo</w:t>
      </w:r>
      <w:r w:rsidR="00C86F21"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  <w:t xml:space="preserve"> (Fig. 4)</w:t>
      </w:r>
      <w:r w:rsidR="00CF709D"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  <w:t>. Lo anterior refleja un desplazamiento de formatos más tradicionales por aquellos que ofrecen mayor contenido.</w:t>
      </w:r>
    </w:p>
    <w:p w14:paraId="192677C0" w14:textId="77777777" w:rsidR="00E17871" w:rsidRDefault="00E17871" w:rsidP="0025752D">
      <w:pPr>
        <w:jc w:val="both"/>
        <w:rPr>
          <w:rFonts w:ascii="Futura Std Light" w:hAnsi="Futura Std Light"/>
          <w:color w:val="404040" w:themeColor="text1" w:themeTint="BF"/>
          <w:sz w:val="20"/>
          <w:szCs w:val="22"/>
          <w:lang w:eastAsia="es-ES"/>
        </w:rPr>
      </w:pPr>
    </w:p>
    <w:p w14:paraId="30C4FA48" w14:textId="77777777" w:rsidR="002472DB" w:rsidRDefault="002472DB" w:rsidP="002472DB">
      <w:pPr>
        <w:pStyle w:val="Textodecuerpo21"/>
        <w:tabs>
          <w:tab w:val="left" w:pos="1985"/>
        </w:tabs>
        <w:jc w:val="both"/>
        <w:rPr>
          <w:rFonts w:ascii="Futura Std Light" w:hAnsi="Futura Std Light"/>
          <w:color w:val="404040" w:themeColor="text1" w:themeTint="BF"/>
          <w:sz w:val="20"/>
          <w:szCs w:val="22"/>
          <w:highlight w:val="cyan"/>
        </w:rPr>
      </w:pPr>
    </w:p>
    <w:p w14:paraId="011BA85E" w14:textId="08151BFC" w:rsidR="00D4756A" w:rsidRDefault="00CF709D" w:rsidP="00D4756A">
      <w:pPr>
        <w:pStyle w:val="Textodecuerpo21"/>
        <w:tabs>
          <w:tab w:val="left" w:pos="1985"/>
        </w:tabs>
        <w:jc w:val="center"/>
        <w:rPr>
          <w:rFonts w:ascii="Futura Std Light" w:hAnsi="Futura Std Light"/>
          <w:color w:val="404040" w:themeColor="text1" w:themeTint="BF"/>
          <w:sz w:val="20"/>
          <w:szCs w:val="22"/>
          <w:highlight w:val="cyan"/>
        </w:rPr>
      </w:pPr>
      <w:r>
        <w:rPr>
          <w:rFonts w:ascii="Futura Std Light" w:hAnsi="Futura Std Light"/>
          <w:noProof/>
          <w:color w:val="404040" w:themeColor="text1" w:themeTint="BF"/>
          <w:sz w:val="20"/>
          <w:szCs w:val="22"/>
          <w:lang w:val="es-MX" w:eastAsia="es-MX"/>
        </w:rPr>
        <w:drawing>
          <wp:inline distT="0" distB="0" distL="0" distR="0" wp14:anchorId="2CDF511D" wp14:editId="543FF110">
            <wp:extent cx="3834765" cy="1735887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6 Pauta Formatos Displa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3963" cy="174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24F01" w14:textId="6738C9AB" w:rsidR="00D4756A" w:rsidRPr="001C62F5" w:rsidRDefault="00D4756A" w:rsidP="00D4756A">
      <w:pPr>
        <w:pStyle w:val="Prrafodelista"/>
        <w:ind w:left="0"/>
        <w:jc w:val="center"/>
        <w:outlineLvl w:val="0"/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</w:pPr>
      <w:r w:rsidRPr="001C62F5"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  <w:t>Fig.</w:t>
      </w:r>
      <w:r w:rsidR="00C86F21"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  <w:t>4</w:t>
      </w:r>
      <w:r w:rsidRPr="001C62F5"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  <w:t xml:space="preserve"> </w:t>
      </w:r>
      <w:r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  <w:t>–</w:t>
      </w:r>
      <w:r w:rsidRPr="001C62F5"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  <w:t xml:space="preserve"> </w:t>
      </w:r>
      <w:r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  <w:t xml:space="preserve">Inversión de Pauta Publicitaria Digital por formatos </w:t>
      </w:r>
      <w:proofErr w:type="spellStart"/>
      <w:r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  <w:t>Display</w:t>
      </w:r>
      <w:proofErr w:type="spellEnd"/>
    </w:p>
    <w:p w14:paraId="0F74B8CD" w14:textId="06C25572" w:rsidR="00D4756A" w:rsidRDefault="00244A0A" w:rsidP="002472DB">
      <w:pPr>
        <w:pStyle w:val="Textodecuerpo21"/>
        <w:tabs>
          <w:tab w:val="left" w:pos="1985"/>
        </w:tabs>
        <w:jc w:val="both"/>
        <w:rPr>
          <w:rFonts w:ascii="Futura Std Light" w:hAnsi="Futura Std Light"/>
          <w:color w:val="404040" w:themeColor="text1" w:themeTint="BF"/>
          <w:sz w:val="20"/>
          <w:szCs w:val="22"/>
        </w:rPr>
      </w:pPr>
      <w:r>
        <w:rPr>
          <w:rFonts w:ascii="Futura Std Light" w:hAnsi="Futura Std Light"/>
          <w:color w:val="404040" w:themeColor="text1" w:themeTint="BF"/>
          <w:sz w:val="20"/>
          <w:szCs w:val="22"/>
        </w:rPr>
        <w:t>Como parte de la evolución de este estudio, por primera vez se desagregó la participación de compra programática. Considerando só</w:t>
      </w:r>
      <w:r w:rsidR="00F67C9B">
        <w:rPr>
          <w:rFonts w:ascii="Futura Std Light" w:hAnsi="Futura Std Light"/>
          <w:color w:val="404040" w:themeColor="text1" w:themeTint="BF"/>
          <w:sz w:val="20"/>
          <w:szCs w:val="22"/>
        </w:rPr>
        <w:t xml:space="preserve">lo lo reportado por </w:t>
      </w:r>
      <w:proofErr w:type="spellStart"/>
      <w:r w:rsidR="00F67C9B">
        <w:rPr>
          <w:rFonts w:ascii="Futura Std Light" w:hAnsi="Futura Std Light"/>
          <w:color w:val="404040" w:themeColor="text1" w:themeTint="BF"/>
          <w:sz w:val="20"/>
          <w:szCs w:val="22"/>
        </w:rPr>
        <w:t>publishers</w:t>
      </w:r>
      <w:proofErr w:type="spellEnd"/>
      <w:r w:rsidR="00F67C9B">
        <w:rPr>
          <w:rFonts w:ascii="Futura Std Light" w:hAnsi="Futura Std Light"/>
          <w:color w:val="404040" w:themeColor="text1" w:themeTint="BF"/>
          <w:sz w:val="20"/>
          <w:szCs w:val="22"/>
        </w:rPr>
        <w:t xml:space="preserve"> y </w:t>
      </w:r>
      <w:proofErr w:type="spellStart"/>
      <w:r w:rsidR="00F67C9B">
        <w:rPr>
          <w:rFonts w:ascii="Futura Std Light" w:hAnsi="Futura Std Light"/>
          <w:color w:val="404040" w:themeColor="text1" w:themeTint="BF"/>
          <w:sz w:val="20"/>
          <w:szCs w:val="22"/>
        </w:rPr>
        <w:t>DSPs</w:t>
      </w:r>
      <w:proofErr w:type="spellEnd"/>
      <w:r w:rsidR="00F67C9B">
        <w:rPr>
          <w:rFonts w:ascii="Futura Std Light" w:hAnsi="Futura Std Light"/>
          <w:color w:val="404040" w:themeColor="text1" w:themeTint="BF"/>
          <w:sz w:val="20"/>
          <w:szCs w:val="22"/>
        </w:rPr>
        <w:t xml:space="preserve">, en 2016 la inversión </w:t>
      </w:r>
      <w:r w:rsidR="00C86F21">
        <w:rPr>
          <w:rFonts w:ascii="Futura Std Light" w:hAnsi="Futura Std Light"/>
          <w:color w:val="404040" w:themeColor="text1" w:themeTint="BF"/>
          <w:sz w:val="20"/>
          <w:szCs w:val="22"/>
        </w:rPr>
        <w:t>a través de</w:t>
      </w:r>
      <w:r w:rsidR="00F67C9B">
        <w:rPr>
          <w:rFonts w:ascii="Futura Std Light" w:hAnsi="Futura Std Light"/>
          <w:color w:val="404040" w:themeColor="text1" w:themeTint="BF"/>
          <w:sz w:val="20"/>
          <w:szCs w:val="22"/>
        </w:rPr>
        <w:t xml:space="preserve"> este esquema de comercialización tuvo un crecimiento de 55% con respecto al año anterior.</w:t>
      </w:r>
      <w:r w:rsidR="00C86F21">
        <w:rPr>
          <w:rFonts w:ascii="Futura Std Light" w:hAnsi="Futura Std Light"/>
          <w:color w:val="404040" w:themeColor="text1" w:themeTint="BF"/>
          <w:sz w:val="20"/>
          <w:szCs w:val="22"/>
        </w:rPr>
        <w:t xml:space="preserve"> Con ello, </w:t>
      </w:r>
      <w:proofErr w:type="spellStart"/>
      <w:r w:rsidR="00C86F21">
        <w:rPr>
          <w:rFonts w:ascii="Futura Std Light" w:hAnsi="Futura Std Light"/>
          <w:color w:val="404040" w:themeColor="text1" w:themeTint="BF"/>
          <w:sz w:val="20"/>
          <w:szCs w:val="22"/>
        </w:rPr>
        <w:lastRenderedPageBreak/>
        <w:t>programmatic</w:t>
      </w:r>
      <w:proofErr w:type="spellEnd"/>
      <w:r w:rsidR="00C86F21">
        <w:rPr>
          <w:rFonts w:ascii="Futura Std Light" w:hAnsi="Futura Std Light"/>
          <w:color w:val="404040" w:themeColor="text1" w:themeTint="BF"/>
          <w:sz w:val="20"/>
          <w:szCs w:val="22"/>
        </w:rPr>
        <w:t xml:space="preserve"> tiene una participación del 32% a total pauta digital (Fig. 5), lo que demuestra la gran relevancia que ha adquirido en el mercado mexicano. </w:t>
      </w:r>
    </w:p>
    <w:p w14:paraId="22660E55" w14:textId="77777777" w:rsidR="00C86F21" w:rsidRDefault="00C86F21" w:rsidP="002472DB">
      <w:pPr>
        <w:pStyle w:val="Textodecuerpo21"/>
        <w:tabs>
          <w:tab w:val="left" w:pos="1985"/>
        </w:tabs>
        <w:jc w:val="both"/>
        <w:rPr>
          <w:rFonts w:ascii="Futura Std Light" w:hAnsi="Futura Std Light"/>
          <w:color w:val="404040" w:themeColor="text1" w:themeTint="BF"/>
          <w:sz w:val="20"/>
          <w:szCs w:val="22"/>
        </w:rPr>
      </w:pPr>
    </w:p>
    <w:p w14:paraId="250CECC8" w14:textId="07AC0D4C" w:rsidR="00C86F21" w:rsidRDefault="00C86F21" w:rsidP="00C86F21">
      <w:pPr>
        <w:pStyle w:val="Textodecuerpo21"/>
        <w:tabs>
          <w:tab w:val="left" w:pos="1985"/>
        </w:tabs>
        <w:jc w:val="center"/>
        <w:rPr>
          <w:rFonts w:ascii="Futura Std Light" w:hAnsi="Futura Std Light"/>
          <w:color w:val="404040" w:themeColor="text1" w:themeTint="BF"/>
          <w:sz w:val="20"/>
          <w:szCs w:val="22"/>
        </w:rPr>
      </w:pPr>
      <w:r>
        <w:rPr>
          <w:rFonts w:ascii="Futura Std Light" w:hAnsi="Futura Std Light"/>
          <w:noProof/>
          <w:color w:val="404040" w:themeColor="text1" w:themeTint="BF"/>
          <w:sz w:val="20"/>
          <w:szCs w:val="22"/>
          <w:lang w:val="es-MX" w:eastAsia="es-MX"/>
        </w:rPr>
        <w:drawing>
          <wp:inline distT="0" distB="0" distL="0" distR="0" wp14:anchorId="6E86E2AA" wp14:editId="16D97935">
            <wp:extent cx="3823335" cy="1723769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7 Pauta Compra Programátic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938" cy="172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0860E" w14:textId="12BE2E8F" w:rsidR="00C86F21" w:rsidRPr="00C86F21" w:rsidRDefault="00C86F21" w:rsidP="00C86F21">
      <w:pPr>
        <w:pStyle w:val="Prrafodelista"/>
        <w:ind w:left="0"/>
        <w:jc w:val="center"/>
        <w:outlineLvl w:val="0"/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</w:pPr>
      <w:r w:rsidRPr="001C62F5"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  <w:t>Fig.</w:t>
      </w:r>
      <w:r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  <w:t>5</w:t>
      </w:r>
      <w:r w:rsidRPr="001C62F5"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  <w:t xml:space="preserve"> </w:t>
      </w:r>
      <w:r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  <w:t>–</w:t>
      </w:r>
      <w:r w:rsidRPr="001C62F5"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  <w:t xml:space="preserve"> </w:t>
      </w:r>
      <w:r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  <w:t>Inversión de Pauta Publicitaria Digital por Compra Programática</w:t>
      </w:r>
    </w:p>
    <w:p w14:paraId="34539A9B" w14:textId="77777777" w:rsidR="00244A0A" w:rsidRDefault="00244A0A" w:rsidP="001F39E7">
      <w:pPr>
        <w:jc w:val="both"/>
        <w:outlineLvl w:val="0"/>
        <w:rPr>
          <w:rFonts w:ascii="Futura Std Heavy" w:hAnsi="Futura Std Heavy"/>
          <w:bCs/>
          <w:color w:val="E0301E" w:themeColor="accent1"/>
          <w:kern w:val="1"/>
          <w:sz w:val="22"/>
          <w:szCs w:val="22"/>
          <w:lang w:eastAsia="es-ES_tradnl"/>
        </w:rPr>
      </w:pPr>
    </w:p>
    <w:p w14:paraId="0FC25EFF" w14:textId="607C651E" w:rsidR="002472DB" w:rsidRPr="003F111B" w:rsidRDefault="00C2249D" w:rsidP="001F39E7">
      <w:pPr>
        <w:jc w:val="both"/>
        <w:outlineLvl w:val="0"/>
        <w:rPr>
          <w:rFonts w:ascii="Futura Std Heavy" w:hAnsi="Futura Std Heavy"/>
          <w:bCs/>
          <w:color w:val="E0301E" w:themeColor="accent1"/>
          <w:kern w:val="1"/>
          <w:sz w:val="22"/>
          <w:szCs w:val="22"/>
          <w:lang w:eastAsia="es-ES_tradnl"/>
        </w:rPr>
      </w:pPr>
      <w:r>
        <w:rPr>
          <w:rFonts w:ascii="Futura Std Heavy" w:hAnsi="Futura Std Heavy"/>
          <w:bCs/>
          <w:color w:val="E0301E" w:themeColor="accent1"/>
          <w:kern w:val="1"/>
          <w:sz w:val="22"/>
          <w:szCs w:val="22"/>
          <w:lang w:eastAsia="es-ES_tradnl"/>
        </w:rPr>
        <w:t>Los servicios digitales se diversifican y fortalecen, integrando nuevos participantes.</w:t>
      </w:r>
    </w:p>
    <w:p w14:paraId="2EC31103" w14:textId="77777777" w:rsidR="002472DB" w:rsidRPr="001C62F5" w:rsidRDefault="002472DB" w:rsidP="002472DB">
      <w:pPr>
        <w:pStyle w:val="Prrafodelista"/>
        <w:ind w:left="0"/>
        <w:jc w:val="both"/>
        <w:rPr>
          <w:rFonts w:ascii="Futura Std Light" w:hAnsi="Futura Std Light"/>
          <w:color w:val="404040" w:themeColor="text1" w:themeTint="BF"/>
          <w:sz w:val="20"/>
          <w:szCs w:val="22"/>
        </w:rPr>
      </w:pPr>
    </w:p>
    <w:p w14:paraId="2AA6D79F" w14:textId="3031D013" w:rsidR="004F406F" w:rsidRDefault="00C86F21" w:rsidP="00E063E4">
      <w:pPr>
        <w:pStyle w:val="Prrafodelista"/>
        <w:ind w:left="0"/>
        <w:jc w:val="both"/>
        <w:rPr>
          <w:rFonts w:ascii="Futura Std Light" w:hAnsi="Futura Std Light"/>
          <w:color w:val="404040" w:themeColor="text1" w:themeTint="BF"/>
          <w:sz w:val="20"/>
          <w:szCs w:val="22"/>
        </w:rPr>
      </w:pPr>
      <w:r>
        <w:rPr>
          <w:rFonts w:ascii="Futura Std Light" w:hAnsi="Futura Std Light"/>
          <w:color w:val="404040" w:themeColor="text1" w:themeTint="BF"/>
          <w:sz w:val="20"/>
          <w:szCs w:val="22"/>
        </w:rPr>
        <w:t xml:space="preserve">Por tercer año consecutivo, el </w:t>
      </w:r>
      <w:r w:rsidRPr="00C86F21">
        <w:rPr>
          <w:rFonts w:ascii="Futura Std Light" w:hAnsi="Futura Std Light"/>
          <w:i/>
          <w:color w:val="404040" w:themeColor="text1" w:themeTint="BF"/>
          <w:sz w:val="20"/>
          <w:szCs w:val="22"/>
        </w:rPr>
        <w:t>Estudio de Inversión en Comunicación en Internet</w:t>
      </w:r>
      <w:r>
        <w:rPr>
          <w:rFonts w:ascii="Futura Std Light" w:hAnsi="Futura Std Light"/>
          <w:color w:val="404040" w:themeColor="text1" w:themeTint="BF"/>
          <w:sz w:val="20"/>
          <w:szCs w:val="22"/>
        </w:rPr>
        <w:t xml:space="preserve"> presenta el apartado de Servicios Digitales, donde se consideran los diferentes servicios </w:t>
      </w:r>
      <w:r w:rsidR="00B15EBA">
        <w:rPr>
          <w:rFonts w:ascii="Futura Std Light" w:hAnsi="Futura Std Light"/>
          <w:color w:val="404040" w:themeColor="text1" w:themeTint="BF"/>
          <w:sz w:val="20"/>
          <w:szCs w:val="22"/>
        </w:rPr>
        <w:t>de desarrollo, producción, c</w:t>
      </w:r>
      <w:r w:rsidR="009C4620">
        <w:rPr>
          <w:rFonts w:ascii="Futura Std Light" w:hAnsi="Futura Std Light"/>
          <w:color w:val="404040" w:themeColor="text1" w:themeTint="BF"/>
          <w:sz w:val="20"/>
          <w:szCs w:val="22"/>
        </w:rPr>
        <w:t>reatividad y gestión que ofrecen</w:t>
      </w:r>
      <w:r w:rsidR="000073B8">
        <w:rPr>
          <w:rFonts w:ascii="Futura Std Light" w:hAnsi="Futura Std Light"/>
          <w:color w:val="404040" w:themeColor="text1" w:themeTint="BF"/>
          <w:sz w:val="20"/>
          <w:szCs w:val="22"/>
        </w:rPr>
        <w:t xml:space="preserve"> las agencias en el ecosistema digital</w:t>
      </w:r>
      <w:r w:rsidR="006267B6">
        <w:rPr>
          <w:rFonts w:ascii="Futura Std Light" w:hAnsi="Futura Std Light"/>
          <w:color w:val="404040" w:themeColor="text1" w:themeTint="BF"/>
          <w:sz w:val="20"/>
          <w:szCs w:val="22"/>
        </w:rPr>
        <w:t xml:space="preserve">, además de integrar lo reportado por algunos </w:t>
      </w:r>
      <w:proofErr w:type="spellStart"/>
      <w:r w:rsidR="006267B6">
        <w:rPr>
          <w:rFonts w:ascii="Futura Std Light" w:hAnsi="Futura Std Light"/>
          <w:color w:val="404040" w:themeColor="text1" w:themeTint="BF"/>
          <w:sz w:val="20"/>
          <w:szCs w:val="22"/>
        </w:rPr>
        <w:t>publishers</w:t>
      </w:r>
      <w:proofErr w:type="spellEnd"/>
      <w:r w:rsidR="006267B6">
        <w:rPr>
          <w:rFonts w:ascii="Futura Std Light" w:hAnsi="Futura Std Light"/>
          <w:color w:val="404040" w:themeColor="text1" w:themeTint="BF"/>
          <w:sz w:val="20"/>
          <w:szCs w:val="22"/>
        </w:rPr>
        <w:t>.</w:t>
      </w:r>
    </w:p>
    <w:p w14:paraId="7A859D22" w14:textId="77777777" w:rsidR="004F406F" w:rsidRDefault="004F406F" w:rsidP="00E063E4">
      <w:pPr>
        <w:pStyle w:val="Prrafodelista"/>
        <w:ind w:left="0"/>
        <w:jc w:val="both"/>
        <w:rPr>
          <w:rFonts w:ascii="Futura Std Light" w:hAnsi="Futura Std Light"/>
          <w:color w:val="404040" w:themeColor="text1" w:themeTint="BF"/>
          <w:sz w:val="20"/>
          <w:szCs w:val="22"/>
        </w:rPr>
      </w:pPr>
    </w:p>
    <w:p w14:paraId="70C9437D" w14:textId="01EB21CF" w:rsidR="005D6DA0" w:rsidRPr="001C62F5" w:rsidRDefault="000073B8" w:rsidP="00E063E4">
      <w:pPr>
        <w:pStyle w:val="Prrafodelista"/>
        <w:ind w:left="0"/>
        <w:jc w:val="both"/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</w:pPr>
      <w:r>
        <w:rPr>
          <w:rFonts w:ascii="Futura Std Light" w:hAnsi="Futura Std Light"/>
          <w:color w:val="404040" w:themeColor="text1" w:themeTint="BF"/>
          <w:sz w:val="20"/>
          <w:szCs w:val="22"/>
        </w:rPr>
        <w:t xml:space="preserve">En 2016, </w:t>
      </w:r>
      <w:r w:rsidR="00F16A3F">
        <w:rPr>
          <w:rFonts w:ascii="Futura Std Light" w:hAnsi="Futura Std Light"/>
          <w:color w:val="404040" w:themeColor="text1" w:themeTint="BF"/>
          <w:sz w:val="20"/>
          <w:szCs w:val="22"/>
        </w:rPr>
        <w:t>las</w:t>
      </w:r>
      <w:r>
        <w:rPr>
          <w:rFonts w:ascii="Futura Std Light" w:hAnsi="Futura Std Light"/>
          <w:color w:val="404040" w:themeColor="text1" w:themeTint="BF"/>
          <w:sz w:val="20"/>
          <w:szCs w:val="22"/>
        </w:rPr>
        <w:t xml:space="preserve"> agencias tuvieron un crecimiento</w:t>
      </w:r>
      <w:r w:rsidR="006267B6">
        <w:rPr>
          <w:rFonts w:ascii="Futura Std Light" w:hAnsi="Futura Std Light"/>
          <w:color w:val="404040" w:themeColor="text1" w:themeTint="BF"/>
          <w:sz w:val="20"/>
          <w:szCs w:val="22"/>
        </w:rPr>
        <w:t xml:space="preserve"> a total servicios digitales</w:t>
      </w:r>
      <w:r>
        <w:rPr>
          <w:rFonts w:ascii="Futura Std Light" w:hAnsi="Futura Std Light"/>
          <w:color w:val="404040" w:themeColor="text1" w:themeTint="BF"/>
          <w:sz w:val="20"/>
          <w:szCs w:val="22"/>
        </w:rPr>
        <w:t xml:space="preserve"> de 16%</w:t>
      </w:r>
      <w:r w:rsidR="0098575B">
        <w:rPr>
          <w:rFonts w:ascii="Futura Std Light" w:hAnsi="Futura Std Light"/>
          <w:color w:val="404040" w:themeColor="text1" w:themeTint="BF"/>
          <w:sz w:val="20"/>
          <w:szCs w:val="22"/>
        </w:rPr>
        <w:t xml:space="preserve"> en ingresos reportados, esto </w:t>
      </w:r>
      <w:r w:rsidR="0030528E">
        <w:rPr>
          <w:rFonts w:ascii="Futura Std Light" w:hAnsi="Futura Std Light"/>
          <w:color w:val="404040" w:themeColor="text1" w:themeTint="BF"/>
          <w:sz w:val="20"/>
          <w:szCs w:val="22"/>
        </w:rPr>
        <w:t xml:space="preserve">en gran parte impulsado por </w:t>
      </w:r>
      <w:r w:rsidR="006267B6">
        <w:rPr>
          <w:rFonts w:ascii="Futura Std Light" w:hAnsi="Futura Std Light"/>
          <w:color w:val="404040" w:themeColor="text1" w:themeTint="BF"/>
          <w:sz w:val="20"/>
          <w:szCs w:val="22"/>
        </w:rPr>
        <w:t xml:space="preserve">la </w:t>
      </w:r>
      <w:r w:rsidR="0030528E">
        <w:rPr>
          <w:rFonts w:ascii="Futura Std Light" w:hAnsi="Futura Std Light"/>
          <w:color w:val="404040" w:themeColor="text1" w:themeTint="BF"/>
          <w:sz w:val="20"/>
          <w:szCs w:val="22"/>
        </w:rPr>
        <w:t xml:space="preserve">producción en contenido (+103%), </w:t>
      </w:r>
      <w:proofErr w:type="spellStart"/>
      <w:r w:rsidR="0030528E">
        <w:rPr>
          <w:rFonts w:ascii="Futura Std Light" w:hAnsi="Futura Std Light"/>
          <w:color w:val="404040" w:themeColor="text1" w:themeTint="BF"/>
          <w:sz w:val="20"/>
          <w:szCs w:val="22"/>
        </w:rPr>
        <w:t>analytics</w:t>
      </w:r>
      <w:proofErr w:type="spellEnd"/>
      <w:r w:rsidR="0030528E">
        <w:rPr>
          <w:rFonts w:ascii="Futura Std Light" w:hAnsi="Futura Std Light"/>
          <w:color w:val="404040" w:themeColor="text1" w:themeTint="BF"/>
          <w:sz w:val="20"/>
          <w:szCs w:val="22"/>
        </w:rPr>
        <w:t xml:space="preserve"> (</w:t>
      </w:r>
      <w:r w:rsidR="00687310">
        <w:rPr>
          <w:rFonts w:ascii="Futura Std Light" w:hAnsi="Futura Std Light"/>
          <w:color w:val="404040" w:themeColor="text1" w:themeTint="BF"/>
          <w:sz w:val="20"/>
          <w:szCs w:val="22"/>
        </w:rPr>
        <w:t>+</w:t>
      </w:r>
      <w:r w:rsidR="0030528E">
        <w:rPr>
          <w:rFonts w:ascii="Futura Std Light" w:hAnsi="Futura Std Light"/>
          <w:color w:val="404040" w:themeColor="text1" w:themeTint="BF"/>
          <w:sz w:val="20"/>
          <w:szCs w:val="22"/>
        </w:rPr>
        <w:t xml:space="preserve">101%) y </w:t>
      </w:r>
      <w:proofErr w:type="spellStart"/>
      <w:r w:rsidR="0030528E">
        <w:rPr>
          <w:rFonts w:ascii="Futura Std Light" w:hAnsi="Futura Std Light"/>
          <w:color w:val="404040" w:themeColor="text1" w:themeTint="BF"/>
          <w:sz w:val="20"/>
          <w:szCs w:val="22"/>
        </w:rPr>
        <w:t>research</w:t>
      </w:r>
      <w:proofErr w:type="spellEnd"/>
      <w:r w:rsidR="0030528E">
        <w:rPr>
          <w:rFonts w:ascii="Futura Std Light" w:hAnsi="Futura Std Light"/>
          <w:color w:val="404040" w:themeColor="text1" w:themeTint="BF"/>
          <w:sz w:val="20"/>
          <w:szCs w:val="22"/>
        </w:rPr>
        <w:t xml:space="preserve"> (</w:t>
      </w:r>
      <w:r w:rsidR="00687310">
        <w:rPr>
          <w:rFonts w:ascii="Futura Std Light" w:hAnsi="Futura Std Light"/>
          <w:color w:val="404040" w:themeColor="text1" w:themeTint="BF"/>
          <w:sz w:val="20"/>
          <w:szCs w:val="22"/>
        </w:rPr>
        <w:t>+66%)</w:t>
      </w:r>
      <w:r w:rsidR="00E8173C">
        <w:rPr>
          <w:rFonts w:ascii="Futura Std Light" w:hAnsi="Futura Std Light"/>
          <w:color w:val="404040" w:themeColor="text1" w:themeTint="BF"/>
          <w:sz w:val="20"/>
          <w:szCs w:val="22"/>
        </w:rPr>
        <w:t xml:space="preserve"> entre otros (Fig. 6)</w:t>
      </w:r>
      <w:r w:rsidR="003B2493">
        <w:rPr>
          <w:rFonts w:ascii="Futura Std Light" w:hAnsi="Futura Std Light"/>
          <w:color w:val="404040" w:themeColor="text1" w:themeTint="BF"/>
          <w:sz w:val="20"/>
          <w:szCs w:val="22"/>
        </w:rPr>
        <w:t xml:space="preserve"> </w:t>
      </w:r>
    </w:p>
    <w:p w14:paraId="22EFF0EE" w14:textId="7917F5BF" w:rsidR="00E063E4" w:rsidRDefault="00E063E4" w:rsidP="00E063E4">
      <w:pPr>
        <w:pStyle w:val="Prrafodelista"/>
        <w:ind w:left="0"/>
        <w:jc w:val="center"/>
        <w:rPr>
          <w:rFonts w:ascii="Futura Std Light" w:hAnsi="Futura Std Light"/>
          <w:color w:val="404040" w:themeColor="text1" w:themeTint="BF"/>
          <w:sz w:val="20"/>
          <w:szCs w:val="22"/>
          <w:lang w:val="es-MX"/>
        </w:rPr>
      </w:pPr>
    </w:p>
    <w:p w14:paraId="770D19E6" w14:textId="463DC916" w:rsidR="00E8173C" w:rsidRPr="001C62F5" w:rsidRDefault="003B2493" w:rsidP="00E063E4">
      <w:pPr>
        <w:pStyle w:val="Prrafodelista"/>
        <w:ind w:left="0"/>
        <w:jc w:val="center"/>
        <w:rPr>
          <w:rFonts w:ascii="Futura Std Light" w:hAnsi="Futura Std Light"/>
          <w:color w:val="404040" w:themeColor="text1" w:themeTint="BF"/>
          <w:sz w:val="20"/>
          <w:szCs w:val="22"/>
          <w:lang w:val="es-MX"/>
        </w:rPr>
      </w:pPr>
      <w:r>
        <w:rPr>
          <w:rFonts w:ascii="Futura Std Light" w:hAnsi="Futura Std Light"/>
          <w:noProof/>
          <w:color w:val="404040" w:themeColor="text1" w:themeTint="BF"/>
          <w:sz w:val="20"/>
          <w:szCs w:val="22"/>
          <w:lang w:val="es-MX" w:eastAsia="es-MX"/>
        </w:rPr>
        <w:drawing>
          <wp:inline distT="0" distB="0" distL="0" distR="0" wp14:anchorId="4B582297" wp14:editId="32346745">
            <wp:extent cx="4936702" cy="2255799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 Servicios Digitales Agencias Detall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6422" cy="226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4B004" w14:textId="2FEA6B20" w:rsidR="00E063E4" w:rsidRPr="001C62F5" w:rsidRDefault="00E063E4" w:rsidP="001F39E7">
      <w:pPr>
        <w:pStyle w:val="Prrafodelista"/>
        <w:ind w:left="0"/>
        <w:jc w:val="center"/>
        <w:outlineLvl w:val="0"/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</w:pPr>
      <w:r w:rsidRPr="001C62F5"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  <w:t>Fig.</w:t>
      </w:r>
      <w:r w:rsidR="00E8173C"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  <w:t>6</w:t>
      </w:r>
      <w:r w:rsidRPr="001C62F5"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  <w:t xml:space="preserve"> </w:t>
      </w:r>
      <w:r w:rsidR="003B2493"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  <w:t>–</w:t>
      </w:r>
      <w:r w:rsidRPr="001C62F5"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  <w:t xml:space="preserve"> </w:t>
      </w:r>
      <w:r w:rsidR="003B2493"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  <w:t>Inversión por detalle de servicios digitales en Agencias</w:t>
      </w:r>
    </w:p>
    <w:p w14:paraId="347CA185" w14:textId="0FB0E944" w:rsidR="003B2493" w:rsidRDefault="003B2493" w:rsidP="001F39E7">
      <w:pPr>
        <w:jc w:val="both"/>
        <w:outlineLvl w:val="0"/>
        <w:rPr>
          <w:rFonts w:ascii="Futura Std Light" w:hAnsi="Futura Std Light"/>
          <w:color w:val="404040" w:themeColor="text1" w:themeTint="BF"/>
          <w:sz w:val="20"/>
          <w:szCs w:val="22"/>
        </w:rPr>
      </w:pPr>
      <w:r>
        <w:rPr>
          <w:rFonts w:ascii="Futura Std Light" w:hAnsi="Futura Std Light"/>
          <w:color w:val="404040" w:themeColor="text1" w:themeTint="BF"/>
          <w:sz w:val="20"/>
          <w:szCs w:val="22"/>
        </w:rPr>
        <w:t xml:space="preserve">Por su parte, los </w:t>
      </w:r>
      <w:proofErr w:type="spellStart"/>
      <w:r>
        <w:rPr>
          <w:rFonts w:ascii="Futura Std Light" w:hAnsi="Futura Std Light"/>
          <w:color w:val="404040" w:themeColor="text1" w:themeTint="BF"/>
          <w:sz w:val="20"/>
          <w:szCs w:val="22"/>
        </w:rPr>
        <w:t>publishers</w:t>
      </w:r>
      <w:proofErr w:type="spellEnd"/>
      <w:r>
        <w:rPr>
          <w:rFonts w:ascii="Futura Std Light" w:hAnsi="Futura Std Light"/>
          <w:color w:val="404040" w:themeColor="text1" w:themeTint="BF"/>
          <w:sz w:val="20"/>
          <w:szCs w:val="22"/>
        </w:rPr>
        <w:t xml:space="preserve"> están diversificando su oferta digital e integrando nuevos servicios en su portafolio, donde destaca principalmente su enfoque en contenido y social media (Fig. 7). Esto contribuye a que la comunicación digital se complemente a partir de los diferentes participantes y fortalezcan </w:t>
      </w:r>
      <w:proofErr w:type="gramStart"/>
      <w:r>
        <w:rPr>
          <w:rFonts w:ascii="Futura Std Light" w:hAnsi="Futura Std Light"/>
          <w:color w:val="404040" w:themeColor="text1" w:themeTint="BF"/>
          <w:sz w:val="20"/>
          <w:szCs w:val="22"/>
        </w:rPr>
        <w:t>su habilidades</w:t>
      </w:r>
      <w:proofErr w:type="gramEnd"/>
      <w:r>
        <w:rPr>
          <w:rFonts w:ascii="Futura Std Light" w:hAnsi="Futura Std Light"/>
          <w:color w:val="404040" w:themeColor="text1" w:themeTint="BF"/>
          <w:sz w:val="20"/>
          <w:szCs w:val="22"/>
        </w:rPr>
        <w:t xml:space="preserve"> y estrategias.</w:t>
      </w:r>
    </w:p>
    <w:p w14:paraId="1D9F3FF0" w14:textId="77777777" w:rsidR="00A14AD5" w:rsidRDefault="00A14AD5" w:rsidP="001F39E7">
      <w:pPr>
        <w:jc w:val="both"/>
        <w:outlineLvl w:val="0"/>
        <w:rPr>
          <w:rFonts w:ascii="Futura Std Heavy" w:hAnsi="Futura Std Heavy"/>
          <w:bCs/>
          <w:color w:val="E0301E" w:themeColor="accent1"/>
          <w:kern w:val="1"/>
          <w:sz w:val="22"/>
          <w:szCs w:val="22"/>
          <w:lang w:eastAsia="es-ES_tradnl"/>
        </w:rPr>
      </w:pPr>
    </w:p>
    <w:p w14:paraId="1E1D83AD" w14:textId="5A4D0E0D" w:rsidR="003B2493" w:rsidRDefault="003B2493" w:rsidP="003B2493">
      <w:pPr>
        <w:jc w:val="center"/>
        <w:outlineLvl w:val="0"/>
        <w:rPr>
          <w:rFonts w:ascii="Futura Std Heavy" w:hAnsi="Futura Std Heavy"/>
          <w:bCs/>
          <w:color w:val="E0301E" w:themeColor="accent1"/>
          <w:kern w:val="1"/>
          <w:sz w:val="22"/>
          <w:szCs w:val="22"/>
          <w:lang w:eastAsia="es-ES_tradnl"/>
        </w:rPr>
      </w:pPr>
      <w:r>
        <w:rPr>
          <w:rFonts w:ascii="Futura Std Heavy" w:hAnsi="Futura Std Heavy"/>
          <w:bCs/>
          <w:noProof/>
          <w:color w:val="E0301E" w:themeColor="accent1"/>
          <w:kern w:val="1"/>
          <w:sz w:val="22"/>
          <w:szCs w:val="22"/>
          <w:lang w:val="es-MX" w:eastAsia="es-MX"/>
        </w:rPr>
        <w:lastRenderedPageBreak/>
        <w:drawing>
          <wp:inline distT="0" distB="0" distL="0" distR="0" wp14:anchorId="5920E063" wp14:editId="639F0636">
            <wp:extent cx="4063365" cy="1896671"/>
            <wp:effectExtent l="0" t="0" r="635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2 Servicios Digitales Publishers Detall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626" cy="189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2D57D" w14:textId="4E9C2A76" w:rsidR="003B2493" w:rsidRPr="001C62F5" w:rsidRDefault="003B2493" w:rsidP="003B2493">
      <w:pPr>
        <w:pStyle w:val="Prrafodelista"/>
        <w:ind w:left="0"/>
        <w:jc w:val="center"/>
        <w:outlineLvl w:val="0"/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</w:pPr>
      <w:r w:rsidRPr="001C62F5"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  <w:t>Fig.</w:t>
      </w:r>
      <w:r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  <w:t>7</w:t>
      </w:r>
      <w:r w:rsidRPr="001C62F5"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  <w:t xml:space="preserve"> </w:t>
      </w:r>
      <w:r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  <w:t>–</w:t>
      </w:r>
      <w:r w:rsidRPr="001C62F5"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  <w:t xml:space="preserve"> </w:t>
      </w:r>
      <w:r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  <w:t xml:space="preserve">Inversión por detalle de servicios digitales en </w:t>
      </w:r>
      <w:proofErr w:type="spellStart"/>
      <w:r>
        <w:rPr>
          <w:rFonts w:ascii="Futura Std Light" w:hAnsi="Futura Std Light"/>
          <w:i/>
          <w:color w:val="404040" w:themeColor="text1" w:themeTint="BF"/>
          <w:sz w:val="13"/>
          <w:szCs w:val="22"/>
          <w:lang w:val="es-MX"/>
        </w:rPr>
        <w:t>Publishers</w:t>
      </w:r>
      <w:proofErr w:type="spellEnd"/>
    </w:p>
    <w:p w14:paraId="0AC676FC" w14:textId="77777777" w:rsidR="00A14AD5" w:rsidRDefault="00A14AD5">
      <w:pPr>
        <w:rPr>
          <w:rFonts w:ascii="Futura Std Heavy" w:hAnsi="Futura Std Heavy"/>
          <w:bCs/>
          <w:color w:val="E0301E" w:themeColor="accent1"/>
          <w:kern w:val="1"/>
          <w:sz w:val="22"/>
          <w:szCs w:val="22"/>
          <w:lang w:eastAsia="es-ES_tradnl"/>
        </w:rPr>
      </w:pPr>
      <w:r>
        <w:rPr>
          <w:rFonts w:ascii="Futura Std Heavy" w:hAnsi="Futura Std Heavy"/>
          <w:bCs/>
          <w:color w:val="E0301E" w:themeColor="accent1"/>
          <w:kern w:val="1"/>
          <w:sz w:val="22"/>
          <w:szCs w:val="22"/>
          <w:lang w:eastAsia="es-ES_tradnl"/>
        </w:rPr>
        <w:br w:type="page"/>
      </w:r>
    </w:p>
    <w:p w14:paraId="086BF7C2" w14:textId="1DC3DCCE" w:rsidR="002472DB" w:rsidRPr="003F111B" w:rsidRDefault="00207103" w:rsidP="001F39E7">
      <w:pPr>
        <w:jc w:val="both"/>
        <w:outlineLvl w:val="0"/>
        <w:rPr>
          <w:rFonts w:ascii="Futura Std Heavy" w:hAnsi="Futura Std Heavy"/>
          <w:bCs/>
          <w:color w:val="E0301E" w:themeColor="accent1"/>
          <w:kern w:val="1"/>
          <w:sz w:val="22"/>
          <w:szCs w:val="22"/>
          <w:lang w:eastAsia="es-ES_tradnl"/>
        </w:rPr>
      </w:pPr>
      <w:r>
        <w:rPr>
          <w:rFonts w:ascii="Futura Std Heavy" w:hAnsi="Futura Std Heavy"/>
          <w:bCs/>
          <w:color w:val="E0301E" w:themeColor="accent1"/>
          <w:kern w:val="1"/>
          <w:sz w:val="22"/>
          <w:szCs w:val="22"/>
          <w:lang w:eastAsia="es-ES_tradnl"/>
        </w:rPr>
        <w:lastRenderedPageBreak/>
        <w:t xml:space="preserve">La contratación de </w:t>
      </w:r>
      <w:proofErr w:type="spellStart"/>
      <w:r>
        <w:rPr>
          <w:rFonts w:ascii="Futura Std Heavy" w:hAnsi="Futura Std Heavy"/>
          <w:bCs/>
          <w:color w:val="E0301E" w:themeColor="accent1"/>
          <w:kern w:val="1"/>
          <w:sz w:val="22"/>
          <w:szCs w:val="22"/>
          <w:lang w:eastAsia="es-ES_tradnl"/>
        </w:rPr>
        <w:t>influencers</w:t>
      </w:r>
      <w:proofErr w:type="spellEnd"/>
      <w:r>
        <w:rPr>
          <w:rFonts w:ascii="Futura Std Heavy" w:hAnsi="Futura Std Heavy"/>
          <w:bCs/>
          <w:color w:val="E0301E" w:themeColor="accent1"/>
          <w:kern w:val="1"/>
          <w:sz w:val="22"/>
          <w:szCs w:val="22"/>
          <w:lang w:eastAsia="es-ES_tradnl"/>
        </w:rPr>
        <w:t xml:space="preserve"> crece a la par del interés por formatos de contenido.</w:t>
      </w:r>
    </w:p>
    <w:p w14:paraId="310C7484" w14:textId="77777777" w:rsidR="002472DB" w:rsidRPr="001C62F5" w:rsidRDefault="002472DB" w:rsidP="002472DB">
      <w:pPr>
        <w:pStyle w:val="Prrafodelista"/>
        <w:ind w:left="0"/>
        <w:jc w:val="both"/>
        <w:rPr>
          <w:rFonts w:ascii="Futura Std Light" w:hAnsi="Futura Std Light"/>
          <w:color w:val="404040" w:themeColor="text1" w:themeTint="BF"/>
          <w:sz w:val="20"/>
          <w:szCs w:val="22"/>
          <w:lang w:val="es-MX"/>
        </w:rPr>
      </w:pPr>
    </w:p>
    <w:p w14:paraId="6075633C" w14:textId="77777777" w:rsidR="00A14AD5" w:rsidRDefault="00C2249D" w:rsidP="00DF7AAF">
      <w:pPr>
        <w:pStyle w:val="Prrafodelista"/>
        <w:ind w:left="0"/>
        <w:jc w:val="both"/>
        <w:rPr>
          <w:rFonts w:ascii="Futura Std Light" w:hAnsi="Futura Std Light"/>
          <w:color w:val="404040" w:themeColor="text1" w:themeTint="BF"/>
          <w:sz w:val="20"/>
          <w:szCs w:val="22"/>
        </w:rPr>
      </w:pPr>
      <w:r>
        <w:rPr>
          <w:rFonts w:ascii="Futura Std Light" w:hAnsi="Futura Std Light"/>
          <w:color w:val="404040" w:themeColor="text1" w:themeTint="BF"/>
          <w:sz w:val="20"/>
          <w:szCs w:val="22"/>
        </w:rPr>
        <w:t xml:space="preserve">Como parte complementaria de este estudio, </w:t>
      </w:r>
      <w:r w:rsidR="00DD3AFD">
        <w:rPr>
          <w:rFonts w:ascii="Futura Std Light" w:hAnsi="Futura Std Light"/>
          <w:color w:val="404040" w:themeColor="text1" w:themeTint="BF"/>
          <w:sz w:val="20"/>
          <w:szCs w:val="22"/>
        </w:rPr>
        <w:t xml:space="preserve">se integró un nuevo apartado para tener un panorama parcial sobre lo que ocurre en el manejo y contratación de </w:t>
      </w:r>
      <w:proofErr w:type="spellStart"/>
      <w:r w:rsidR="00DD3AFD">
        <w:rPr>
          <w:rFonts w:ascii="Futura Std Light" w:hAnsi="Futura Std Light"/>
          <w:color w:val="404040" w:themeColor="text1" w:themeTint="BF"/>
          <w:sz w:val="20"/>
          <w:szCs w:val="22"/>
        </w:rPr>
        <w:t>influencers</w:t>
      </w:r>
      <w:proofErr w:type="spellEnd"/>
      <w:r w:rsidR="00DD3AFD">
        <w:rPr>
          <w:rFonts w:ascii="Futura Std Light" w:hAnsi="Futura Std Light"/>
          <w:color w:val="404040" w:themeColor="text1" w:themeTint="BF"/>
          <w:sz w:val="20"/>
          <w:szCs w:val="22"/>
        </w:rPr>
        <w:t xml:space="preserve"> en México. </w:t>
      </w:r>
    </w:p>
    <w:p w14:paraId="77FFFE2E" w14:textId="77777777" w:rsidR="00A14AD5" w:rsidRDefault="00A14AD5" w:rsidP="00DF7AAF">
      <w:pPr>
        <w:pStyle w:val="Prrafodelista"/>
        <w:ind w:left="0"/>
        <w:jc w:val="both"/>
        <w:rPr>
          <w:rFonts w:ascii="Futura Std Light" w:hAnsi="Futura Std Light"/>
          <w:color w:val="404040" w:themeColor="text1" w:themeTint="BF"/>
          <w:sz w:val="20"/>
          <w:szCs w:val="22"/>
        </w:rPr>
      </w:pPr>
    </w:p>
    <w:p w14:paraId="1C2B246E" w14:textId="4A998355" w:rsidR="002472DB" w:rsidRDefault="00DD3AFD" w:rsidP="00DF7AAF">
      <w:pPr>
        <w:pStyle w:val="Prrafodelista"/>
        <w:ind w:left="0"/>
        <w:jc w:val="both"/>
        <w:rPr>
          <w:rFonts w:ascii="Futura Std Light" w:hAnsi="Futura Std Light"/>
          <w:color w:val="404040" w:themeColor="text1" w:themeTint="BF"/>
          <w:sz w:val="20"/>
          <w:szCs w:val="22"/>
        </w:rPr>
      </w:pPr>
      <w:r>
        <w:rPr>
          <w:rFonts w:ascii="Futura Std Light" w:hAnsi="Futura Std Light"/>
          <w:color w:val="404040" w:themeColor="text1" w:themeTint="BF"/>
          <w:sz w:val="20"/>
          <w:szCs w:val="22"/>
        </w:rPr>
        <w:t xml:space="preserve">Aunque este segmento no es representativo de la totalidad del mercado mexicano y no se integra en la cifra total de comunicación en internet, </w:t>
      </w:r>
      <w:r w:rsidR="000A3001">
        <w:rPr>
          <w:rFonts w:ascii="Futura Std Light" w:hAnsi="Futura Std Light"/>
          <w:color w:val="404040" w:themeColor="text1" w:themeTint="BF"/>
          <w:sz w:val="20"/>
          <w:szCs w:val="22"/>
        </w:rPr>
        <w:t xml:space="preserve">los </w:t>
      </w:r>
      <w:proofErr w:type="spellStart"/>
      <w:r w:rsidR="000A3001">
        <w:rPr>
          <w:rFonts w:ascii="Futura Std Light" w:hAnsi="Futura Std Light"/>
          <w:color w:val="404040" w:themeColor="text1" w:themeTint="BF"/>
          <w:sz w:val="20"/>
          <w:szCs w:val="22"/>
        </w:rPr>
        <w:t>influencers</w:t>
      </w:r>
      <w:proofErr w:type="spellEnd"/>
      <w:r w:rsidR="000A3001">
        <w:rPr>
          <w:rFonts w:ascii="Futura Std Light" w:hAnsi="Futura Std Light"/>
          <w:color w:val="404040" w:themeColor="text1" w:themeTint="BF"/>
          <w:sz w:val="20"/>
          <w:szCs w:val="22"/>
        </w:rPr>
        <w:t xml:space="preserve"> y perfiles editoriales se han convertido en una herramienta </w:t>
      </w:r>
      <w:r w:rsidR="0056424D">
        <w:rPr>
          <w:rFonts w:ascii="Futura Std Light" w:hAnsi="Futura Std Light"/>
          <w:color w:val="404040" w:themeColor="text1" w:themeTint="BF"/>
          <w:sz w:val="20"/>
          <w:szCs w:val="22"/>
        </w:rPr>
        <w:t>más en el ecosistema digital que responde al creciente inter</w:t>
      </w:r>
      <w:r w:rsidR="00A14AD5">
        <w:rPr>
          <w:rFonts w:ascii="Futura Std Light" w:hAnsi="Futura Std Light"/>
          <w:color w:val="404040" w:themeColor="text1" w:themeTint="BF"/>
          <w:sz w:val="20"/>
          <w:szCs w:val="22"/>
        </w:rPr>
        <w:t>és por contenido y social media, con un incremento de 99% en ingresos durante 2016, de acuerdo a lo reportado por los participantes.</w:t>
      </w:r>
    </w:p>
    <w:p w14:paraId="435BD33C" w14:textId="77777777" w:rsidR="00207103" w:rsidRDefault="00207103" w:rsidP="00A14AD5">
      <w:pPr>
        <w:jc w:val="both"/>
        <w:rPr>
          <w:rFonts w:ascii="Futura Std Heavy" w:hAnsi="Futura Std Heavy"/>
          <w:bCs/>
          <w:color w:val="E0301E" w:themeColor="accent1"/>
          <w:kern w:val="1"/>
          <w:sz w:val="22"/>
          <w:szCs w:val="22"/>
          <w:lang w:eastAsia="es-ES_tradnl"/>
        </w:rPr>
      </w:pPr>
    </w:p>
    <w:p w14:paraId="48D89C2A" w14:textId="77777777" w:rsidR="00207103" w:rsidRDefault="00207103" w:rsidP="00A14AD5">
      <w:pPr>
        <w:jc w:val="both"/>
        <w:rPr>
          <w:rFonts w:ascii="Futura Std Heavy" w:hAnsi="Futura Std Heavy"/>
          <w:bCs/>
          <w:color w:val="E0301E" w:themeColor="accent1"/>
          <w:kern w:val="1"/>
          <w:sz w:val="22"/>
          <w:szCs w:val="22"/>
          <w:lang w:eastAsia="es-ES_tradnl"/>
        </w:rPr>
      </w:pPr>
    </w:p>
    <w:p w14:paraId="1D4F402F" w14:textId="77777777" w:rsidR="00A14AD5" w:rsidRPr="003F111B" w:rsidRDefault="00A14AD5" w:rsidP="00A14AD5">
      <w:pPr>
        <w:jc w:val="both"/>
        <w:rPr>
          <w:rFonts w:ascii="Futura Std Heavy" w:hAnsi="Futura Std Heavy"/>
          <w:bCs/>
          <w:color w:val="E0301E" w:themeColor="accent1"/>
          <w:kern w:val="1"/>
          <w:sz w:val="22"/>
          <w:szCs w:val="22"/>
          <w:lang w:eastAsia="es-ES_tradnl"/>
        </w:rPr>
      </w:pPr>
      <w:r w:rsidRPr="003F111B">
        <w:rPr>
          <w:rFonts w:ascii="Futura Std Heavy" w:hAnsi="Futura Std Heavy"/>
          <w:bCs/>
          <w:color w:val="E0301E" w:themeColor="accent1"/>
          <w:kern w:val="1"/>
          <w:sz w:val="22"/>
          <w:szCs w:val="22"/>
          <w:lang w:eastAsia="es-ES_tradnl"/>
        </w:rPr>
        <w:t>Descarga el estudio aquí:</w:t>
      </w:r>
    </w:p>
    <w:p w14:paraId="045E0752" w14:textId="77777777" w:rsidR="00A14AD5" w:rsidRPr="00E16CC3" w:rsidRDefault="00A14AD5" w:rsidP="00A14AD5">
      <w:pPr>
        <w:jc w:val="both"/>
        <w:rPr>
          <w:rStyle w:val="Hipervnculo"/>
          <w:rFonts w:ascii="Futura Std Light" w:hAnsi="Futura Std Light"/>
          <w:color w:val="404040" w:themeColor="text1" w:themeTint="BF"/>
          <w:kern w:val="1"/>
          <w:sz w:val="20"/>
          <w:szCs w:val="22"/>
          <w:lang w:eastAsia="es-ES_tradnl"/>
        </w:rPr>
      </w:pPr>
      <w:r w:rsidRPr="00E16CC3">
        <w:rPr>
          <w:rFonts w:ascii="Futura Std Light" w:hAnsi="Futura Std Light"/>
          <w:color w:val="404040" w:themeColor="text1" w:themeTint="BF"/>
          <w:kern w:val="1"/>
          <w:sz w:val="20"/>
          <w:szCs w:val="22"/>
          <w:lang w:eastAsia="es-ES_tradnl"/>
        </w:rPr>
        <w:fldChar w:fldCharType="begin"/>
      </w:r>
      <w:r w:rsidRPr="00E16CC3">
        <w:rPr>
          <w:rFonts w:ascii="Futura Std Light" w:hAnsi="Futura Std Light"/>
          <w:color w:val="404040" w:themeColor="text1" w:themeTint="BF"/>
          <w:kern w:val="1"/>
          <w:sz w:val="20"/>
          <w:szCs w:val="22"/>
          <w:lang w:eastAsia="es-ES_tradnl"/>
        </w:rPr>
        <w:instrText xml:space="preserve"> HYPERLINK "http://www.iabmexico.com/estudios/inversion-comunicacion-internet-2016" </w:instrText>
      </w:r>
      <w:r w:rsidRPr="00E16CC3">
        <w:rPr>
          <w:rFonts w:ascii="Futura Std Light" w:hAnsi="Futura Std Light"/>
          <w:color w:val="404040" w:themeColor="text1" w:themeTint="BF"/>
          <w:kern w:val="1"/>
          <w:sz w:val="20"/>
          <w:szCs w:val="22"/>
          <w:lang w:eastAsia="es-ES_tradnl"/>
        </w:rPr>
        <w:fldChar w:fldCharType="separate"/>
      </w:r>
      <w:r w:rsidRPr="00E16CC3">
        <w:rPr>
          <w:rStyle w:val="Hipervnculo"/>
          <w:rFonts w:ascii="Futura Std Light" w:hAnsi="Futura Std Light"/>
          <w:color w:val="404040" w:themeColor="text1" w:themeTint="BF"/>
          <w:kern w:val="1"/>
          <w:sz w:val="20"/>
          <w:szCs w:val="22"/>
          <w:lang w:eastAsia="es-ES_tradnl"/>
        </w:rPr>
        <w:t xml:space="preserve">http://www.iabmexico.com/estudios/inversion-comunicacion-internet-2016 </w:t>
      </w:r>
    </w:p>
    <w:p w14:paraId="7ACF4DFA" w14:textId="264B89C4" w:rsidR="00A14AD5" w:rsidRDefault="00A14AD5" w:rsidP="00A14AD5">
      <w:pPr>
        <w:pStyle w:val="Prrafodelista"/>
        <w:ind w:left="0"/>
        <w:jc w:val="both"/>
        <w:rPr>
          <w:rFonts w:ascii="Futura Std Light" w:hAnsi="Futura Std Light"/>
          <w:color w:val="404040" w:themeColor="text1" w:themeTint="BF"/>
          <w:kern w:val="1"/>
          <w:sz w:val="20"/>
          <w:szCs w:val="22"/>
          <w:lang w:eastAsia="es-ES_tradnl"/>
        </w:rPr>
      </w:pPr>
      <w:r w:rsidRPr="00E16CC3">
        <w:rPr>
          <w:rFonts w:ascii="Futura Std Light" w:hAnsi="Futura Std Light"/>
          <w:color w:val="404040" w:themeColor="text1" w:themeTint="BF"/>
          <w:kern w:val="1"/>
          <w:sz w:val="20"/>
          <w:szCs w:val="22"/>
          <w:lang w:eastAsia="es-ES_tradnl"/>
        </w:rPr>
        <w:fldChar w:fldCharType="end"/>
      </w:r>
    </w:p>
    <w:p w14:paraId="34C37126" w14:textId="77777777" w:rsidR="00207103" w:rsidRPr="001C62F5" w:rsidRDefault="00207103" w:rsidP="00A14AD5">
      <w:pPr>
        <w:pStyle w:val="Prrafodelista"/>
        <w:ind w:left="0"/>
        <w:jc w:val="both"/>
        <w:rPr>
          <w:rFonts w:ascii="Futura Std Light" w:hAnsi="Futura Std Light"/>
          <w:color w:val="404040" w:themeColor="text1" w:themeTint="BF"/>
          <w:sz w:val="20"/>
          <w:szCs w:val="22"/>
        </w:rPr>
      </w:pPr>
    </w:p>
    <w:p w14:paraId="530CB736" w14:textId="77777777" w:rsidR="00207103" w:rsidRDefault="005758CC" w:rsidP="00207103">
      <w:pPr>
        <w:pStyle w:val="p2"/>
        <w:spacing w:before="0" w:beforeAutospacing="0" w:after="120" w:afterAutospacing="0" w:line="270" w:lineRule="atLeast"/>
        <w:jc w:val="both"/>
        <w:rPr>
          <w:rFonts w:ascii="Futura Std Light" w:eastAsia="Cambria" w:hAnsi="Futura Std Light"/>
          <w:i/>
          <w:color w:val="404040" w:themeColor="text1" w:themeTint="BF"/>
          <w:szCs w:val="22"/>
          <w:lang w:val="es-MX" w:eastAsia="en-US"/>
        </w:rPr>
      </w:pPr>
      <w:r w:rsidRPr="00631249">
        <w:rPr>
          <w:rFonts w:ascii="Futura Std Light" w:eastAsia="Cambria" w:hAnsi="Futura Std Light"/>
          <w:i/>
          <w:color w:val="404040" w:themeColor="text1" w:themeTint="BF"/>
          <w:szCs w:val="22"/>
          <w:lang w:val="es-MX" w:eastAsia="en-US"/>
        </w:rPr>
        <w:t>“</w:t>
      </w:r>
      <w:r w:rsidR="001613BD">
        <w:rPr>
          <w:rFonts w:ascii="Futura Std Light" w:eastAsia="Cambria" w:hAnsi="Futura Std Light"/>
          <w:i/>
          <w:color w:val="404040" w:themeColor="text1" w:themeTint="BF"/>
          <w:szCs w:val="22"/>
          <w:lang w:val="es-MX" w:eastAsia="en-US"/>
        </w:rPr>
        <w:t>En los últimos años hemos visto a través de este estudio cambios muy importantes en el ecosistema de la publicidad digital y marketing interactivo. Esta edición nos confirma que el uso de plataformas digitales</w:t>
      </w:r>
      <w:r w:rsidR="006A7842">
        <w:rPr>
          <w:rFonts w:ascii="Futura Std Light" w:eastAsia="Cambria" w:hAnsi="Futura Std Light"/>
          <w:i/>
          <w:color w:val="404040" w:themeColor="text1" w:themeTint="BF"/>
          <w:szCs w:val="22"/>
          <w:lang w:val="es-MX" w:eastAsia="en-US"/>
        </w:rPr>
        <w:t xml:space="preserve"> y</w:t>
      </w:r>
      <w:r w:rsidR="001613BD">
        <w:rPr>
          <w:rFonts w:ascii="Futura Std Light" w:eastAsia="Cambria" w:hAnsi="Futura Std Light"/>
          <w:i/>
          <w:color w:val="404040" w:themeColor="text1" w:themeTint="BF"/>
          <w:szCs w:val="22"/>
          <w:lang w:val="es-MX" w:eastAsia="en-US"/>
        </w:rPr>
        <w:t xml:space="preserve"> la evolución de los formatos publicitarios </w:t>
      </w:r>
      <w:r w:rsidR="006A7842">
        <w:rPr>
          <w:rFonts w:ascii="Futura Std Light" w:eastAsia="Cambria" w:hAnsi="Futura Std Light"/>
          <w:i/>
          <w:color w:val="404040" w:themeColor="text1" w:themeTint="BF"/>
          <w:szCs w:val="22"/>
          <w:lang w:val="es-MX" w:eastAsia="en-US"/>
        </w:rPr>
        <w:t>en un</w:t>
      </w:r>
      <w:r w:rsidR="006A2628">
        <w:rPr>
          <w:rFonts w:ascii="Futura Std Light" w:eastAsia="Cambria" w:hAnsi="Futura Std Light"/>
          <w:i/>
          <w:color w:val="404040" w:themeColor="text1" w:themeTint="BF"/>
          <w:szCs w:val="22"/>
          <w:lang w:val="es-MX" w:eastAsia="en-US"/>
        </w:rPr>
        <w:t xml:space="preserve"> entorno </w:t>
      </w:r>
      <w:proofErr w:type="spellStart"/>
      <w:r w:rsidR="006A2628">
        <w:rPr>
          <w:rFonts w:ascii="Futura Std Light" w:eastAsia="Cambria" w:hAnsi="Futura Std Light"/>
          <w:i/>
          <w:color w:val="404040" w:themeColor="text1" w:themeTint="BF"/>
          <w:szCs w:val="22"/>
          <w:lang w:val="es-MX" w:eastAsia="en-US"/>
        </w:rPr>
        <w:t>multipantalla</w:t>
      </w:r>
      <w:proofErr w:type="spellEnd"/>
      <w:r w:rsidR="006A2628">
        <w:rPr>
          <w:rFonts w:ascii="Futura Std Light" w:eastAsia="Cambria" w:hAnsi="Futura Std Light"/>
          <w:i/>
          <w:color w:val="404040" w:themeColor="text1" w:themeTint="BF"/>
          <w:szCs w:val="22"/>
          <w:lang w:val="es-MX" w:eastAsia="en-US"/>
        </w:rPr>
        <w:t xml:space="preserve"> demandan </w:t>
      </w:r>
      <w:r w:rsidR="006A7842">
        <w:rPr>
          <w:rFonts w:ascii="Futura Std Light" w:eastAsia="Cambria" w:hAnsi="Futura Std Light"/>
          <w:i/>
          <w:color w:val="404040" w:themeColor="text1" w:themeTint="BF"/>
          <w:szCs w:val="22"/>
          <w:lang w:val="es-MX" w:eastAsia="en-US"/>
        </w:rPr>
        <w:t>nuevas habilidades y enfoques estratégicos de todos los participantes</w:t>
      </w:r>
      <w:r w:rsidR="003F111B">
        <w:rPr>
          <w:rFonts w:ascii="Futura Std Light" w:eastAsia="Cambria" w:hAnsi="Futura Std Light"/>
          <w:i/>
          <w:color w:val="404040" w:themeColor="text1" w:themeTint="BF"/>
          <w:szCs w:val="22"/>
          <w:lang w:val="es-MX" w:eastAsia="en-US"/>
        </w:rPr>
        <w:t>.</w:t>
      </w:r>
      <w:r>
        <w:rPr>
          <w:rFonts w:ascii="Futura Std Light" w:eastAsia="Cambria" w:hAnsi="Futura Std Light"/>
          <w:i/>
          <w:color w:val="404040" w:themeColor="text1" w:themeTint="BF"/>
          <w:szCs w:val="22"/>
          <w:lang w:val="es-MX" w:eastAsia="en-US"/>
        </w:rPr>
        <w:t>”</w:t>
      </w:r>
    </w:p>
    <w:p w14:paraId="6F8B6A08" w14:textId="29DD77C6" w:rsidR="002472DB" w:rsidRPr="00207103" w:rsidRDefault="002472DB" w:rsidP="00207103">
      <w:pPr>
        <w:pStyle w:val="p2"/>
        <w:spacing w:before="0" w:beforeAutospacing="0" w:after="120" w:afterAutospacing="0" w:line="270" w:lineRule="atLeast"/>
        <w:jc w:val="right"/>
        <w:rPr>
          <w:rFonts w:ascii="Futura Std Light" w:eastAsia="Cambria" w:hAnsi="Futura Std Light"/>
          <w:i/>
          <w:color w:val="404040" w:themeColor="text1" w:themeTint="BF"/>
          <w:szCs w:val="22"/>
          <w:lang w:val="es-MX" w:eastAsia="en-US"/>
        </w:rPr>
      </w:pPr>
      <w:r w:rsidRPr="003F111B">
        <w:rPr>
          <w:rFonts w:ascii="Futura Std Heavy" w:hAnsi="Futura Std Heavy"/>
          <w:bCs/>
          <w:color w:val="E0301E" w:themeColor="accent1"/>
          <w:kern w:val="1"/>
          <w:szCs w:val="22"/>
          <w:lang w:eastAsia="es-ES_tradnl"/>
        </w:rPr>
        <w:t xml:space="preserve">Gabriel </w:t>
      </w:r>
      <w:proofErr w:type="spellStart"/>
      <w:r w:rsidRPr="003F111B">
        <w:rPr>
          <w:rFonts w:ascii="Futura Std Heavy" w:hAnsi="Futura Std Heavy"/>
          <w:bCs/>
          <w:color w:val="E0301E" w:themeColor="accent1"/>
          <w:kern w:val="1"/>
          <w:szCs w:val="22"/>
          <w:lang w:eastAsia="es-ES_tradnl"/>
        </w:rPr>
        <w:t>Richaud</w:t>
      </w:r>
      <w:proofErr w:type="spellEnd"/>
      <w:r w:rsidRPr="003F111B">
        <w:rPr>
          <w:rFonts w:ascii="Futura Std Heavy" w:hAnsi="Futura Std Heavy"/>
          <w:bCs/>
          <w:color w:val="E0301E" w:themeColor="accent1"/>
          <w:kern w:val="1"/>
          <w:szCs w:val="22"/>
          <w:lang w:eastAsia="es-ES_tradnl"/>
        </w:rPr>
        <w:t>, Director General de IAB México</w:t>
      </w:r>
    </w:p>
    <w:p w14:paraId="526FB51C" w14:textId="40722FE1" w:rsidR="002472DB" w:rsidRPr="00085C0D" w:rsidRDefault="002472DB" w:rsidP="002472DB">
      <w:pPr>
        <w:pStyle w:val="p2"/>
        <w:spacing w:before="0" w:beforeAutospacing="0" w:after="120" w:afterAutospacing="0" w:line="270" w:lineRule="atLeast"/>
        <w:jc w:val="both"/>
        <w:rPr>
          <w:rFonts w:ascii="Futura Std Light" w:eastAsia="Cambria" w:hAnsi="Futura Std Light"/>
          <w:color w:val="404040" w:themeColor="text1" w:themeTint="BF"/>
          <w:szCs w:val="22"/>
          <w:lang w:val="en-US" w:eastAsia="en-US"/>
        </w:rPr>
      </w:pPr>
    </w:p>
    <w:p w14:paraId="35E9B8D4" w14:textId="1C8494FE" w:rsidR="00C904A2" w:rsidRDefault="00C904A2" w:rsidP="00207103">
      <w:pPr>
        <w:pStyle w:val="p2"/>
        <w:spacing w:before="0" w:beforeAutospacing="0" w:after="120" w:afterAutospacing="0" w:line="270" w:lineRule="atLeast"/>
        <w:jc w:val="both"/>
        <w:rPr>
          <w:rFonts w:ascii="Futura Std Light" w:eastAsia="Cambria" w:hAnsi="Futura Std Light"/>
          <w:i/>
          <w:color w:val="404040" w:themeColor="text1" w:themeTint="BF"/>
          <w:szCs w:val="22"/>
          <w:lang w:val="es-MX" w:eastAsia="en-US"/>
        </w:rPr>
      </w:pPr>
      <w:r>
        <w:rPr>
          <w:rFonts w:ascii="Futura Std Light" w:eastAsia="Cambria" w:hAnsi="Futura Std Light"/>
          <w:i/>
          <w:color w:val="404040" w:themeColor="text1" w:themeTint="BF"/>
          <w:szCs w:val="22"/>
          <w:lang w:val="es-MX" w:eastAsia="en-US"/>
        </w:rPr>
        <w:t>“</w:t>
      </w:r>
      <w:r w:rsidR="009D743B" w:rsidRPr="009D743B">
        <w:rPr>
          <w:rFonts w:ascii="Futura Std Light" w:eastAsia="Cambria" w:hAnsi="Futura Std Light"/>
          <w:i/>
          <w:color w:val="404040" w:themeColor="text1" w:themeTint="BF"/>
          <w:szCs w:val="22"/>
          <w:lang w:val="es-MX" w:eastAsia="en-US"/>
        </w:rPr>
        <w:t>Las nuevas tecnologías no sólo han revolucionado al sector del entretenimiento y los medios de comunicación, sino que también han marcado un antes y un después en la economía global. Los nuevos consumidores y la sociedad en su conjunto, demandan nuevas soluciones a las compañías y se muestran mucho más críticos con los servicios o productos ofertados. Entender este entorno no sólo ayudará a posicionar a las marcas, sino que podrá colocarlas a quienes entiendan y aprovechen estos avances en la mente de consumidor. Sin duda, en este proceso la publicidad en Internet contribuirá favorablemente para l</w:t>
      </w:r>
      <w:r w:rsidR="009D743B">
        <w:rPr>
          <w:rFonts w:ascii="Futura Std Light" w:eastAsia="Cambria" w:hAnsi="Futura Std Light"/>
          <w:i/>
          <w:color w:val="404040" w:themeColor="text1" w:themeTint="BF"/>
          <w:szCs w:val="22"/>
          <w:lang w:val="es-MX" w:eastAsia="en-US"/>
        </w:rPr>
        <w:t>ograr el éxito</w:t>
      </w:r>
      <w:r w:rsidRPr="00C904A2">
        <w:rPr>
          <w:rFonts w:ascii="Futura Std Light" w:eastAsia="Cambria" w:hAnsi="Futura Std Light"/>
          <w:i/>
          <w:color w:val="404040" w:themeColor="text1" w:themeTint="BF"/>
          <w:szCs w:val="22"/>
          <w:lang w:val="es-MX" w:eastAsia="en-US"/>
        </w:rPr>
        <w:t>.</w:t>
      </w:r>
      <w:r>
        <w:rPr>
          <w:rFonts w:ascii="Futura Std Light" w:eastAsia="Cambria" w:hAnsi="Futura Std Light"/>
          <w:i/>
          <w:color w:val="404040" w:themeColor="text1" w:themeTint="BF"/>
          <w:szCs w:val="22"/>
          <w:lang w:val="es-MX" w:eastAsia="en-US"/>
        </w:rPr>
        <w:t>”</w:t>
      </w:r>
    </w:p>
    <w:p w14:paraId="34264BBB" w14:textId="761AE8FF" w:rsidR="002472DB" w:rsidRPr="003F111B" w:rsidRDefault="00C9390E" w:rsidP="00C43155">
      <w:pPr>
        <w:jc w:val="right"/>
        <w:rPr>
          <w:rFonts w:ascii="Futura Std Heavy" w:hAnsi="Futura Std Heavy"/>
          <w:bCs/>
          <w:color w:val="E0301E" w:themeColor="accent1"/>
          <w:kern w:val="1"/>
          <w:sz w:val="20"/>
          <w:szCs w:val="22"/>
          <w:lang w:eastAsia="es-ES_tradnl"/>
        </w:rPr>
      </w:pPr>
      <w:r>
        <w:rPr>
          <w:rFonts w:ascii="Futura Std Heavy" w:hAnsi="Futura Std Heavy"/>
          <w:bCs/>
          <w:color w:val="E0301E" w:themeColor="accent1"/>
          <w:kern w:val="1"/>
          <w:sz w:val="20"/>
          <w:szCs w:val="22"/>
          <w:lang w:eastAsia="es-ES_tradnl"/>
        </w:rPr>
        <w:t xml:space="preserve">Adolfo Ramírez, </w:t>
      </w:r>
      <w:r w:rsidR="00922B8B">
        <w:rPr>
          <w:rFonts w:ascii="Futura Std Heavy" w:hAnsi="Futura Std Heavy"/>
          <w:bCs/>
          <w:color w:val="E0301E" w:themeColor="accent1"/>
          <w:kern w:val="1"/>
          <w:sz w:val="20"/>
          <w:szCs w:val="22"/>
          <w:lang w:eastAsia="es-ES_tradnl"/>
        </w:rPr>
        <w:t xml:space="preserve">Socio de </w:t>
      </w:r>
      <w:proofErr w:type="spellStart"/>
      <w:r w:rsidR="00922B8B">
        <w:rPr>
          <w:rFonts w:ascii="Futura Std Heavy" w:hAnsi="Futura Std Heavy"/>
          <w:bCs/>
          <w:color w:val="E0301E" w:themeColor="accent1"/>
          <w:kern w:val="1"/>
          <w:sz w:val="20"/>
          <w:szCs w:val="22"/>
          <w:lang w:eastAsia="es-ES_tradnl"/>
        </w:rPr>
        <w:t>Risk</w:t>
      </w:r>
      <w:proofErr w:type="spellEnd"/>
      <w:r w:rsidR="00922B8B">
        <w:rPr>
          <w:rFonts w:ascii="Futura Std Heavy" w:hAnsi="Futura Std Heavy"/>
          <w:bCs/>
          <w:color w:val="E0301E" w:themeColor="accent1"/>
          <w:kern w:val="1"/>
          <w:sz w:val="20"/>
          <w:szCs w:val="22"/>
          <w:lang w:eastAsia="es-ES_tradnl"/>
        </w:rPr>
        <w:t xml:space="preserve"> &amp; </w:t>
      </w:r>
      <w:proofErr w:type="spellStart"/>
      <w:r w:rsidR="00922B8B">
        <w:rPr>
          <w:rFonts w:ascii="Futura Std Heavy" w:hAnsi="Futura Std Heavy"/>
          <w:bCs/>
          <w:color w:val="E0301E" w:themeColor="accent1"/>
          <w:kern w:val="1"/>
          <w:sz w:val="20"/>
          <w:szCs w:val="22"/>
          <w:lang w:eastAsia="es-ES_tradnl"/>
        </w:rPr>
        <w:t>Regulatory</w:t>
      </w:r>
      <w:proofErr w:type="spellEnd"/>
      <w:r w:rsidR="00922B8B">
        <w:rPr>
          <w:rFonts w:ascii="Futura Std Heavy" w:hAnsi="Futura Std Heavy"/>
          <w:bCs/>
          <w:color w:val="E0301E" w:themeColor="accent1"/>
          <w:kern w:val="1"/>
          <w:sz w:val="20"/>
          <w:szCs w:val="22"/>
          <w:lang w:eastAsia="es-ES_tradnl"/>
        </w:rPr>
        <w:t xml:space="preserve"> de </w:t>
      </w:r>
      <w:proofErr w:type="spellStart"/>
      <w:r w:rsidR="00922B8B">
        <w:rPr>
          <w:rFonts w:ascii="Futura Std Heavy" w:hAnsi="Futura Std Heavy"/>
          <w:bCs/>
          <w:color w:val="E0301E" w:themeColor="accent1"/>
          <w:kern w:val="1"/>
          <w:sz w:val="20"/>
          <w:szCs w:val="22"/>
          <w:lang w:eastAsia="es-ES_tradnl"/>
        </w:rPr>
        <w:t>PwC</w:t>
      </w:r>
      <w:proofErr w:type="spellEnd"/>
      <w:r w:rsidR="00922B8B">
        <w:rPr>
          <w:rFonts w:ascii="Futura Std Heavy" w:hAnsi="Futura Std Heavy"/>
          <w:bCs/>
          <w:color w:val="E0301E" w:themeColor="accent1"/>
          <w:kern w:val="1"/>
          <w:sz w:val="20"/>
          <w:szCs w:val="22"/>
          <w:lang w:eastAsia="es-ES_tradnl"/>
        </w:rPr>
        <w:t xml:space="preserve"> México</w:t>
      </w:r>
    </w:p>
    <w:p w14:paraId="3C340F0A" w14:textId="77777777" w:rsidR="002472DB" w:rsidRPr="001C62F5" w:rsidRDefault="002472DB" w:rsidP="002472DB">
      <w:pPr>
        <w:jc w:val="both"/>
        <w:rPr>
          <w:rFonts w:ascii="Futura Std Light" w:hAnsi="Futura Std Light"/>
          <w:color w:val="404040" w:themeColor="text1" w:themeTint="BF"/>
          <w:kern w:val="1"/>
          <w:sz w:val="20"/>
          <w:szCs w:val="22"/>
          <w:lang w:eastAsia="es-ES_tradnl"/>
        </w:rPr>
      </w:pPr>
    </w:p>
    <w:p w14:paraId="1B126D02" w14:textId="77777777" w:rsidR="002472DB" w:rsidRPr="001C62F5" w:rsidRDefault="002472DB" w:rsidP="002472DB">
      <w:pPr>
        <w:jc w:val="both"/>
        <w:rPr>
          <w:rFonts w:ascii="Futura Std Light" w:hAnsi="Futura Std Light"/>
          <w:color w:val="404040" w:themeColor="text1" w:themeTint="BF"/>
          <w:kern w:val="1"/>
          <w:sz w:val="20"/>
          <w:szCs w:val="22"/>
          <w:lang w:eastAsia="es-ES_tradnl"/>
        </w:rPr>
      </w:pPr>
    </w:p>
    <w:p w14:paraId="5FF229B8" w14:textId="00767156" w:rsidR="002472DB" w:rsidRDefault="002472DB" w:rsidP="001F39E7">
      <w:pPr>
        <w:jc w:val="both"/>
        <w:outlineLvl w:val="0"/>
        <w:rPr>
          <w:rFonts w:ascii="Futura Std Heavy" w:hAnsi="Futura Std Heavy"/>
          <w:bCs/>
          <w:color w:val="E0301E" w:themeColor="accent1"/>
          <w:kern w:val="1"/>
          <w:sz w:val="22"/>
          <w:szCs w:val="22"/>
          <w:lang w:eastAsia="es-ES_tradnl"/>
        </w:rPr>
      </w:pPr>
      <w:r w:rsidRPr="00E16CC3">
        <w:rPr>
          <w:rFonts w:ascii="Futura Std Heavy" w:hAnsi="Futura Std Heavy"/>
          <w:bCs/>
          <w:color w:val="E0301E" w:themeColor="accent1"/>
          <w:kern w:val="1"/>
          <w:sz w:val="22"/>
          <w:szCs w:val="22"/>
          <w:lang w:eastAsia="es-ES_tradnl"/>
        </w:rPr>
        <w:t>Metodología del Estudio</w:t>
      </w:r>
    </w:p>
    <w:p w14:paraId="5BD9A023" w14:textId="77777777" w:rsidR="00207103" w:rsidRPr="00E16CC3" w:rsidRDefault="00207103" w:rsidP="001F39E7">
      <w:pPr>
        <w:jc w:val="both"/>
        <w:outlineLvl w:val="0"/>
        <w:rPr>
          <w:rFonts w:ascii="Futura Std Heavy" w:hAnsi="Futura Std Heavy"/>
          <w:bCs/>
          <w:color w:val="E0301E" w:themeColor="accent1"/>
          <w:kern w:val="1"/>
          <w:sz w:val="22"/>
          <w:szCs w:val="22"/>
          <w:lang w:eastAsia="es-ES_tradnl"/>
        </w:rPr>
      </w:pPr>
    </w:p>
    <w:p w14:paraId="3875A635" w14:textId="54C0E953" w:rsidR="007F77B9" w:rsidRDefault="007F77B9" w:rsidP="007F77B9">
      <w:pPr>
        <w:jc w:val="both"/>
        <w:rPr>
          <w:rFonts w:ascii="Futura Std Light" w:hAnsi="Futura Std Light"/>
          <w:color w:val="404040" w:themeColor="text1" w:themeTint="BF"/>
          <w:kern w:val="1"/>
          <w:sz w:val="18"/>
          <w:szCs w:val="22"/>
          <w:lang w:eastAsia="es-ES_tradnl"/>
        </w:rPr>
      </w:pPr>
      <w:r>
        <w:rPr>
          <w:rFonts w:ascii="Futura Std Light" w:hAnsi="Futura Std Light"/>
          <w:color w:val="404040" w:themeColor="text1" w:themeTint="BF"/>
          <w:kern w:val="1"/>
          <w:sz w:val="18"/>
          <w:szCs w:val="22"/>
          <w:lang w:eastAsia="es-ES_tradnl"/>
        </w:rPr>
        <w:t>El Estudio de Inversión en Comunicación en Internet 2017 presenta resultados 2016</w:t>
      </w:r>
      <w:r w:rsidR="00F856B3">
        <w:rPr>
          <w:rFonts w:ascii="Futura Std Light" w:hAnsi="Futura Std Light"/>
          <w:color w:val="404040" w:themeColor="text1" w:themeTint="BF"/>
          <w:kern w:val="1"/>
          <w:sz w:val="18"/>
          <w:szCs w:val="22"/>
          <w:lang w:eastAsia="es-ES_tradnl"/>
        </w:rPr>
        <w:t xml:space="preserve"> a partir de los ingresos</w:t>
      </w:r>
      <w:r>
        <w:rPr>
          <w:rFonts w:ascii="Futura Std Light" w:hAnsi="Futura Std Light"/>
          <w:color w:val="404040" w:themeColor="text1" w:themeTint="BF"/>
          <w:kern w:val="1"/>
          <w:sz w:val="18"/>
          <w:szCs w:val="22"/>
          <w:lang w:eastAsia="es-ES_tradnl"/>
        </w:rPr>
        <w:t xml:space="preserve"> reportados por más de </w:t>
      </w:r>
      <w:r w:rsidR="00F856B3">
        <w:rPr>
          <w:rFonts w:ascii="Futura Std Light" w:hAnsi="Futura Std Light"/>
          <w:color w:val="404040" w:themeColor="text1" w:themeTint="BF"/>
          <w:kern w:val="1"/>
          <w:sz w:val="18"/>
          <w:szCs w:val="22"/>
          <w:lang w:eastAsia="es-ES_tradnl"/>
        </w:rPr>
        <w:t xml:space="preserve">60 empresas participantes, considerando sitios, portales, ad </w:t>
      </w:r>
      <w:proofErr w:type="spellStart"/>
      <w:r w:rsidR="00F856B3">
        <w:rPr>
          <w:rFonts w:ascii="Futura Std Light" w:hAnsi="Futura Std Light"/>
          <w:color w:val="404040" w:themeColor="text1" w:themeTint="BF"/>
          <w:kern w:val="1"/>
          <w:sz w:val="18"/>
          <w:szCs w:val="22"/>
          <w:lang w:eastAsia="es-ES_tradnl"/>
        </w:rPr>
        <w:t>networks</w:t>
      </w:r>
      <w:proofErr w:type="spellEnd"/>
      <w:r w:rsidR="00F856B3">
        <w:rPr>
          <w:rFonts w:ascii="Futura Std Light" w:hAnsi="Futura Std Light"/>
          <w:color w:val="404040" w:themeColor="text1" w:themeTint="BF"/>
          <w:kern w:val="1"/>
          <w:sz w:val="18"/>
          <w:szCs w:val="22"/>
          <w:lang w:eastAsia="es-ES_tradnl"/>
        </w:rPr>
        <w:t xml:space="preserve">, plataformas tecnológicas, </w:t>
      </w:r>
      <w:proofErr w:type="spellStart"/>
      <w:r w:rsidR="00F856B3">
        <w:rPr>
          <w:rFonts w:ascii="Futura Std Light" w:hAnsi="Futura Std Light"/>
          <w:color w:val="404040" w:themeColor="text1" w:themeTint="BF"/>
          <w:kern w:val="1"/>
          <w:sz w:val="18"/>
          <w:szCs w:val="22"/>
          <w:lang w:eastAsia="es-ES_tradnl"/>
        </w:rPr>
        <w:t>DSPs</w:t>
      </w:r>
      <w:proofErr w:type="spellEnd"/>
      <w:r w:rsidR="00F856B3">
        <w:rPr>
          <w:rFonts w:ascii="Futura Std Light" w:hAnsi="Futura Std Light"/>
          <w:color w:val="404040" w:themeColor="text1" w:themeTint="BF"/>
          <w:kern w:val="1"/>
          <w:sz w:val="18"/>
          <w:szCs w:val="22"/>
          <w:lang w:eastAsia="es-ES_tradnl"/>
        </w:rPr>
        <w:t xml:space="preserve">, agencias digitales y de comunicación, </w:t>
      </w:r>
      <w:r w:rsidR="001E6015">
        <w:rPr>
          <w:rFonts w:ascii="Futura Std Light" w:hAnsi="Futura Std Light"/>
          <w:color w:val="404040" w:themeColor="text1" w:themeTint="BF"/>
          <w:kern w:val="1"/>
          <w:sz w:val="18"/>
          <w:szCs w:val="22"/>
          <w:lang w:eastAsia="es-ES_tradnl"/>
        </w:rPr>
        <w:t xml:space="preserve">agencias de promociones, </w:t>
      </w:r>
      <w:r w:rsidR="00F856B3">
        <w:rPr>
          <w:rFonts w:ascii="Futura Std Light" w:hAnsi="Futura Std Light"/>
          <w:color w:val="404040" w:themeColor="text1" w:themeTint="BF"/>
          <w:kern w:val="1"/>
          <w:sz w:val="18"/>
          <w:szCs w:val="22"/>
          <w:lang w:eastAsia="es-ES_tradnl"/>
        </w:rPr>
        <w:t xml:space="preserve">agencias creativas, plataformas de gestión de </w:t>
      </w:r>
      <w:proofErr w:type="spellStart"/>
      <w:r w:rsidR="00F856B3">
        <w:rPr>
          <w:rFonts w:ascii="Futura Std Light" w:hAnsi="Futura Std Light"/>
          <w:color w:val="404040" w:themeColor="text1" w:themeTint="BF"/>
          <w:kern w:val="1"/>
          <w:sz w:val="18"/>
          <w:szCs w:val="22"/>
          <w:lang w:eastAsia="es-ES_tradnl"/>
        </w:rPr>
        <w:t>influencers</w:t>
      </w:r>
      <w:proofErr w:type="spellEnd"/>
      <w:r w:rsidR="00F856B3">
        <w:rPr>
          <w:rFonts w:ascii="Futura Std Light" w:hAnsi="Futura Std Light"/>
          <w:color w:val="404040" w:themeColor="text1" w:themeTint="BF"/>
          <w:kern w:val="1"/>
          <w:sz w:val="18"/>
          <w:szCs w:val="22"/>
          <w:lang w:eastAsia="es-ES_tradnl"/>
        </w:rPr>
        <w:t>, entre otros.</w:t>
      </w:r>
    </w:p>
    <w:p w14:paraId="07C3ED92" w14:textId="77777777" w:rsidR="001E6015" w:rsidRDefault="001E6015" w:rsidP="007F77B9">
      <w:pPr>
        <w:jc w:val="both"/>
        <w:rPr>
          <w:rFonts w:ascii="Futura Std Light" w:hAnsi="Futura Std Light"/>
          <w:color w:val="404040" w:themeColor="text1" w:themeTint="BF"/>
          <w:kern w:val="1"/>
          <w:sz w:val="18"/>
          <w:szCs w:val="22"/>
          <w:lang w:eastAsia="es-ES_tradnl"/>
        </w:rPr>
      </w:pPr>
    </w:p>
    <w:p w14:paraId="2014FA66" w14:textId="3FED79C7" w:rsidR="00627A57" w:rsidRDefault="001E6015" w:rsidP="00627A57">
      <w:pPr>
        <w:jc w:val="both"/>
        <w:rPr>
          <w:rFonts w:ascii="Futura Std Light" w:hAnsi="Futura Std Light"/>
          <w:color w:val="404040" w:themeColor="text1" w:themeTint="BF"/>
          <w:kern w:val="1"/>
          <w:sz w:val="18"/>
          <w:szCs w:val="22"/>
          <w:lang w:eastAsia="es-ES_tradnl"/>
        </w:rPr>
      </w:pPr>
      <w:r>
        <w:rPr>
          <w:rFonts w:ascii="Futura Std Light" w:hAnsi="Futura Std Light"/>
          <w:color w:val="404040" w:themeColor="text1" w:themeTint="BF"/>
          <w:kern w:val="1"/>
          <w:sz w:val="18"/>
          <w:szCs w:val="22"/>
          <w:lang w:eastAsia="es-ES_tradnl"/>
        </w:rPr>
        <w:t xml:space="preserve">El estudio </w:t>
      </w:r>
      <w:r w:rsidR="00A14AD5">
        <w:rPr>
          <w:rFonts w:ascii="Futura Std Light" w:hAnsi="Futura Std Light"/>
          <w:color w:val="404040" w:themeColor="text1" w:themeTint="BF"/>
          <w:kern w:val="1"/>
          <w:sz w:val="18"/>
          <w:szCs w:val="22"/>
          <w:lang w:eastAsia="es-ES_tradnl"/>
        </w:rPr>
        <w:t xml:space="preserve">es desarrollado mediante un cuestionario online aplicado por </w:t>
      </w:r>
      <w:proofErr w:type="spellStart"/>
      <w:r w:rsidR="00A14AD5">
        <w:rPr>
          <w:rFonts w:ascii="Futura Std Light" w:hAnsi="Futura Std Light"/>
          <w:color w:val="404040" w:themeColor="text1" w:themeTint="BF"/>
          <w:kern w:val="1"/>
          <w:sz w:val="18"/>
          <w:szCs w:val="22"/>
          <w:lang w:eastAsia="es-ES_tradnl"/>
        </w:rPr>
        <w:t>PwC</w:t>
      </w:r>
      <w:proofErr w:type="spellEnd"/>
      <w:r w:rsidR="00A14AD5">
        <w:rPr>
          <w:rFonts w:ascii="Futura Std Light" w:hAnsi="Futura Std Light"/>
          <w:color w:val="404040" w:themeColor="text1" w:themeTint="BF"/>
          <w:kern w:val="1"/>
          <w:sz w:val="18"/>
          <w:szCs w:val="22"/>
          <w:lang w:eastAsia="es-ES_tradnl"/>
        </w:rPr>
        <w:t xml:space="preserve"> México, quien</w:t>
      </w:r>
      <w:r w:rsidR="00667FE8">
        <w:rPr>
          <w:rFonts w:ascii="Futura Std Light" w:hAnsi="Futura Std Light"/>
          <w:color w:val="404040" w:themeColor="text1" w:themeTint="BF"/>
          <w:kern w:val="1"/>
          <w:sz w:val="18"/>
          <w:szCs w:val="22"/>
          <w:lang w:eastAsia="es-ES_tradnl"/>
        </w:rPr>
        <w:t>es</w:t>
      </w:r>
      <w:r w:rsidR="00A14AD5">
        <w:rPr>
          <w:rFonts w:ascii="Futura Std Light" w:hAnsi="Futura Std Light"/>
          <w:color w:val="404040" w:themeColor="text1" w:themeTint="BF"/>
          <w:kern w:val="1"/>
          <w:sz w:val="18"/>
          <w:szCs w:val="22"/>
          <w:lang w:eastAsia="es-ES_tradnl"/>
        </w:rPr>
        <w:t xml:space="preserve"> garantizan la seguridad y confidencialidad de los datos recabados. </w:t>
      </w:r>
      <w:r w:rsidR="00207103">
        <w:rPr>
          <w:rFonts w:ascii="Futura Std Light" w:hAnsi="Futura Std Light"/>
          <w:color w:val="404040" w:themeColor="text1" w:themeTint="BF"/>
          <w:kern w:val="1"/>
          <w:sz w:val="18"/>
          <w:szCs w:val="22"/>
          <w:lang w:eastAsia="es-ES_tradnl"/>
        </w:rPr>
        <w:t>En pauta publicitaria, l</w:t>
      </w:r>
      <w:r w:rsidR="00207103" w:rsidRPr="00207103">
        <w:rPr>
          <w:rFonts w:ascii="Futura Std Light" w:hAnsi="Futura Std Light"/>
          <w:color w:val="404040" w:themeColor="text1" w:themeTint="BF"/>
          <w:kern w:val="1"/>
          <w:sz w:val="18"/>
          <w:szCs w:val="22"/>
          <w:lang w:eastAsia="es-ES_tradnl"/>
        </w:rPr>
        <w:t xml:space="preserve">a cifra final se estima considerando la información reportada en cuestionarios, reporte directo, estimaciones de sitios no reportados y fuentes secundarias para cálculo del </w:t>
      </w:r>
      <w:proofErr w:type="spellStart"/>
      <w:r w:rsidR="00207103" w:rsidRPr="00207103">
        <w:rPr>
          <w:rFonts w:ascii="Futura Std Light" w:hAnsi="Futura Std Light"/>
          <w:i/>
          <w:color w:val="404040" w:themeColor="text1" w:themeTint="BF"/>
          <w:kern w:val="1"/>
          <w:sz w:val="18"/>
          <w:szCs w:val="22"/>
          <w:lang w:eastAsia="es-ES_tradnl"/>
        </w:rPr>
        <w:t>longtail</w:t>
      </w:r>
      <w:proofErr w:type="spellEnd"/>
      <w:r w:rsidR="00207103">
        <w:rPr>
          <w:rFonts w:ascii="Futura Std Light" w:hAnsi="Futura Std Light"/>
          <w:color w:val="404040" w:themeColor="text1" w:themeTint="BF"/>
          <w:kern w:val="1"/>
          <w:sz w:val="18"/>
          <w:szCs w:val="22"/>
          <w:lang w:eastAsia="es-ES_tradnl"/>
        </w:rPr>
        <w:t>.</w:t>
      </w:r>
    </w:p>
    <w:p w14:paraId="1F51A32C" w14:textId="77777777" w:rsidR="00207103" w:rsidRDefault="00207103" w:rsidP="00627A57">
      <w:pPr>
        <w:jc w:val="both"/>
        <w:rPr>
          <w:rFonts w:ascii="Futura Std Light" w:hAnsi="Futura Std Light"/>
          <w:color w:val="404040" w:themeColor="text1" w:themeTint="BF"/>
          <w:kern w:val="1"/>
          <w:sz w:val="18"/>
          <w:szCs w:val="22"/>
          <w:lang w:eastAsia="es-ES_tradnl"/>
        </w:rPr>
      </w:pPr>
    </w:p>
    <w:p w14:paraId="19ED8E00" w14:textId="1A7C9732" w:rsidR="00207103" w:rsidRPr="00A14AD5" w:rsidRDefault="00207103" w:rsidP="00627A57">
      <w:pPr>
        <w:jc w:val="both"/>
        <w:rPr>
          <w:rFonts w:ascii="Futura Std Light" w:hAnsi="Futura Std Light"/>
          <w:color w:val="404040" w:themeColor="text1" w:themeTint="BF"/>
          <w:kern w:val="1"/>
          <w:sz w:val="18"/>
          <w:szCs w:val="22"/>
          <w:lang w:eastAsia="es-ES_tradnl"/>
        </w:rPr>
      </w:pPr>
      <w:r>
        <w:rPr>
          <w:rFonts w:ascii="Futura Std Light" w:hAnsi="Futura Std Light"/>
          <w:color w:val="404040" w:themeColor="text1" w:themeTint="BF"/>
          <w:kern w:val="1"/>
          <w:sz w:val="18"/>
          <w:szCs w:val="22"/>
          <w:lang w:eastAsia="es-ES_tradnl"/>
        </w:rPr>
        <w:lastRenderedPageBreak/>
        <w:t>Para el apartado de Servicios Digitales, por segundo año consecutivo contamos con el apoyo de la Asociación Mexicana de Agencias de Publicidad</w:t>
      </w:r>
      <w:r w:rsidR="005F2AD6">
        <w:rPr>
          <w:rFonts w:ascii="Futura Std Light" w:hAnsi="Futura Std Light"/>
          <w:color w:val="404040" w:themeColor="text1" w:themeTint="BF"/>
          <w:kern w:val="1"/>
          <w:sz w:val="18"/>
          <w:szCs w:val="22"/>
          <w:lang w:eastAsia="es-ES_tradnl"/>
        </w:rPr>
        <w:t>, A.C.</w:t>
      </w:r>
      <w:r>
        <w:rPr>
          <w:rFonts w:ascii="Futura Std Light" w:hAnsi="Futura Std Light"/>
          <w:color w:val="404040" w:themeColor="text1" w:themeTint="BF"/>
          <w:kern w:val="1"/>
          <w:sz w:val="18"/>
          <w:szCs w:val="22"/>
          <w:lang w:eastAsia="es-ES_tradnl"/>
        </w:rPr>
        <w:t xml:space="preserve"> (AMAP) y la Asociación </w:t>
      </w:r>
      <w:r w:rsidR="005F2AD6">
        <w:rPr>
          <w:rFonts w:ascii="Futura Std Light" w:hAnsi="Futura Std Light"/>
          <w:color w:val="404040" w:themeColor="text1" w:themeTint="BF"/>
          <w:kern w:val="1"/>
          <w:sz w:val="18"/>
          <w:szCs w:val="22"/>
          <w:lang w:eastAsia="es-ES_tradnl"/>
        </w:rPr>
        <w:t>Mexicana de Agencias de Promocio</w:t>
      </w:r>
      <w:r>
        <w:rPr>
          <w:rFonts w:ascii="Futura Std Light" w:hAnsi="Futura Std Light"/>
          <w:color w:val="404040" w:themeColor="text1" w:themeTint="BF"/>
          <w:kern w:val="1"/>
          <w:sz w:val="18"/>
          <w:szCs w:val="22"/>
          <w:lang w:eastAsia="es-ES_tradnl"/>
        </w:rPr>
        <w:t>n</w:t>
      </w:r>
      <w:r w:rsidR="005F2AD6">
        <w:rPr>
          <w:rFonts w:ascii="Futura Std Light" w:hAnsi="Futura Std Light"/>
          <w:color w:val="404040" w:themeColor="text1" w:themeTint="BF"/>
          <w:kern w:val="1"/>
          <w:sz w:val="18"/>
          <w:szCs w:val="22"/>
          <w:lang w:eastAsia="es-ES_tradnl"/>
        </w:rPr>
        <w:t>es, A.C.</w:t>
      </w:r>
      <w:r>
        <w:rPr>
          <w:rFonts w:ascii="Futura Std Light" w:hAnsi="Futura Std Light"/>
          <w:color w:val="404040" w:themeColor="text1" w:themeTint="BF"/>
          <w:kern w:val="1"/>
          <w:sz w:val="18"/>
          <w:szCs w:val="22"/>
          <w:lang w:eastAsia="es-ES_tradnl"/>
        </w:rPr>
        <w:t xml:space="preserve"> (AMAPRO) para </w:t>
      </w:r>
      <w:r w:rsidRPr="00207103">
        <w:rPr>
          <w:rFonts w:ascii="Futura Std Light" w:hAnsi="Futura Std Light"/>
          <w:color w:val="404040" w:themeColor="text1" w:themeTint="BF"/>
          <w:kern w:val="1"/>
          <w:sz w:val="18"/>
          <w:szCs w:val="22"/>
          <w:lang w:eastAsia="es-ES_tradnl"/>
        </w:rPr>
        <w:t>la difusión, revisión metodológica y análisis de resultados para el estudio</w:t>
      </w:r>
      <w:r>
        <w:rPr>
          <w:rFonts w:ascii="Futura Std Light" w:hAnsi="Futura Std Light"/>
          <w:color w:val="404040" w:themeColor="text1" w:themeTint="BF"/>
          <w:kern w:val="1"/>
          <w:sz w:val="18"/>
          <w:szCs w:val="22"/>
          <w:lang w:eastAsia="es-ES_tradnl"/>
        </w:rPr>
        <w:t>.</w:t>
      </w:r>
    </w:p>
    <w:p w14:paraId="5FD6CDC8" w14:textId="77777777" w:rsidR="00627A57" w:rsidRDefault="00627A57" w:rsidP="00627A57">
      <w:pPr>
        <w:jc w:val="both"/>
        <w:rPr>
          <w:rFonts w:ascii="Futura Std Heavy" w:hAnsi="Futura Std Heavy"/>
          <w:bCs/>
          <w:color w:val="E0301E" w:themeColor="accent1"/>
          <w:kern w:val="1"/>
          <w:sz w:val="22"/>
          <w:szCs w:val="22"/>
          <w:lang w:eastAsia="es-ES_tradnl"/>
        </w:rPr>
      </w:pPr>
    </w:p>
    <w:p w14:paraId="51FB3F38" w14:textId="5766F505" w:rsidR="005B3757" w:rsidRPr="00C00D9F" w:rsidRDefault="005B3757" w:rsidP="00C00D9F">
      <w:pPr>
        <w:jc w:val="both"/>
        <w:rPr>
          <w:rStyle w:val="Textoennegrita"/>
          <w:rFonts w:ascii="Futura Std Heavy" w:hAnsi="Futura Std Heavy"/>
          <w:b w:val="0"/>
          <w:color w:val="E0301E" w:themeColor="accent1"/>
          <w:kern w:val="1"/>
          <w:sz w:val="22"/>
          <w:szCs w:val="22"/>
          <w:lang w:eastAsia="es-ES_tradnl"/>
        </w:rPr>
      </w:pPr>
      <w:bookmarkStart w:id="0" w:name="_GoBack"/>
      <w:bookmarkEnd w:id="0"/>
    </w:p>
    <w:p w14:paraId="29855F5B" w14:textId="77777777" w:rsidR="00627A57" w:rsidRDefault="00627A57" w:rsidP="001F39E7">
      <w:pPr>
        <w:pStyle w:val="p2"/>
        <w:spacing w:before="0" w:beforeAutospacing="0" w:after="0" w:afterAutospacing="0" w:line="270" w:lineRule="atLeast"/>
        <w:jc w:val="both"/>
        <w:outlineLvl w:val="0"/>
        <w:rPr>
          <w:rFonts w:ascii="Futura Std Heavy" w:eastAsia="ヒラギノ角ゴ Pro W3" w:hAnsi="Futura Std Heavy"/>
          <w:bCs/>
          <w:color w:val="E0301E" w:themeColor="accent1"/>
          <w:kern w:val="1"/>
          <w:sz w:val="22"/>
          <w:szCs w:val="22"/>
          <w:lang w:eastAsia="es-ES_tradnl"/>
        </w:rPr>
      </w:pPr>
    </w:p>
    <w:p w14:paraId="69025666" w14:textId="77777777" w:rsidR="002472DB" w:rsidRPr="001C62F5" w:rsidRDefault="002472DB" w:rsidP="002472DB">
      <w:pPr>
        <w:jc w:val="both"/>
        <w:rPr>
          <w:rFonts w:ascii="Futura Std Light" w:hAnsi="Futura Std Light"/>
          <w:color w:val="404040" w:themeColor="text1" w:themeTint="BF"/>
          <w:sz w:val="20"/>
          <w:szCs w:val="22"/>
        </w:rPr>
      </w:pPr>
    </w:p>
    <w:sectPr w:rsidR="002472DB" w:rsidRPr="001C62F5" w:rsidSect="009158F8">
      <w:headerReference w:type="default" r:id="rId14"/>
      <w:footerReference w:type="default" r:id="rId15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F9C91" w14:textId="77777777" w:rsidR="00FB5FEC" w:rsidRDefault="00FB5FEC" w:rsidP="00D547A1">
      <w:r>
        <w:separator/>
      </w:r>
    </w:p>
  </w:endnote>
  <w:endnote w:type="continuationSeparator" w:id="0">
    <w:p w14:paraId="178C2027" w14:textId="77777777" w:rsidR="00FB5FEC" w:rsidRDefault="00FB5FEC" w:rsidP="00D5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altName w:val="Vrinda"/>
    <w:charset w:val="00"/>
    <w:family w:val="auto"/>
    <w:pitch w:val="variable"/>
    <w:sig w:usb0="00000003" w:usb1="4000204A" w:usb2="00000000" w:usb3="00000000" w:csb0="00000001" w:csb1="00000000"/>
  </w:font>
  <w:font w:name="Futura Std Light">
    <w:altName w:val="Nirmala UI Semilight"/>
    <w:charset w:val="00"/>
    <w:family w:val="auto"/>
    <w:pitch w:val="variable"/>
    <w:sig w:usb0="00000003" w:usb1="4000204A" w:usb2="00000000" w:usb3="00000000" w:csb0="00000001" w:csb1="00000000"/>
  </w:font>
  <w:font w:name="Futura Std Medium Condensed">
    <w:altName w:val="Arial Narrow"/>
    <w:charset w:val="00"/>
    <w:family w:val="auto"/>
    <w:pitch w:val="variable"/>
    <w:sig w:usb0="00000003" w:usb1="4000204A" w:usb2="00000000" w:usb3="00000000" w:csb0="00000001" w:csb1="00000000"/>
  </w:font>
  <w:font w:name="Futura Std Heavy">
    <w:altName w:val="Segoe UI Semibold"/>
    <w:charset w:val="00"/>
    <w:family w:val="auto"/>
    <w:pitch w:val="variable"/>
    <w:sig w:usb0="00000003" w:usb1="4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0FA9D" w14:textId="77777777" w:rsidR="002472DB" w:rsidRPr="00C43155" w:rsidRDefault="002472DB" w:rsidP="002472DB">
    <w:pPr>
      <w:pStyle w:val="Piedepgina"/>
      <w:jc w:val="center"/>
      <w:rPr>
        <w:rFonts w:ascii="Futura Std Light" w:hAnsi="Futura Std Light"/>
        <w:color w:val="404040" w:themeColor="text1" w:themeTint="BF"/>
        <w:sz w:val="20"/>
      </w:rPr>
    </w:pPr>
    <w:r w:rsidRPr="00C43155">
      <w:rPr>
        <w:rFonts w:ascii="Futura Std Light" w:hAnsi="Futura Std Light"/>
        <w:color w:val="404040" w:themeColor="text1" w:themeTint="BF"/>
        <w:sz w:val="20"/>
      </w:rPr>
      <w:t>www.iabmexico.com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6F0B9" w14:textId="77777777" w:rsidR="00FB5FEC" w:rsidRDefault="00FB5FEC" w:rsidP="00D547A1">
      <w:r>
        <w:separator/>
      </w:r>
    </w:p>
  </w:footnote>
  <w:footnote w:type="continuationSeparator" w:id="0">
    <w:p w14:paraId="6F54284C" w14:textId="77777777" w:rsidR="00FB5FEC" w:rsidRDefault="00FB5FEC" w:rsidP="00D54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766F5" w14:textId="45819F06" w:rsidR="00D547A1" w:rsidRDefault="00EF4D1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1BD6A6FD" wp14:editId="1871E17A">
          <wp:simplePos x="0" y="0"/>
          <wp:positionH relativeFrom="column">
            <wp:posOffset>4740910</wp:posOffset>
          </wp:positionH>
          <wp:positionV relativeFrom="paragraph">
            <wp:posOffset>-101600</wp:posOffset>
          </wp:positionV>
          <wp:extent cx="930275" cy="605155"/>
          <wp:effectExtent l="0" t="0" r="0" b="4445"/>
          <wp:wrapThrough wrapText="bothSides">
            <wp:wrapPolygon edited="0">
              <wp:start x="14744" y="0"/>
              <wp:lineTo x="4718" y="9066"/>
              <wp:lineTo x="2949" y="11786"/>
              <wp:lineTo x="2949" y="20852"/>
              <wp:lineTo x="18283" y="20852"/>
              <wp:lineTo x="18283" y="0"/>
              <wp:lineTo x="14744" y="0"/>
            </wp:wrapPolygon>
          </wp:wrapThrough>
          <wp:docPr id="6" name="Picture 6" descr="iab-logo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b-logo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eastAsiaTheme="minorHAnsi" w:hAnsi="Helvetica" w:cs="Helvetica"/>
        <w:noProof/>
        <w:color w:val="auto"/>
        <w:lang w:val="es-MX" w:eastAsia="es-MX"/>
      </w:rPr>
      <w:drawing>
        <wp:anchor distT="0" distB="0" distL="114300" distR="114300" simplePos="0" relativeHeight="251659264" behindDoc="1" locked="0" layoutInCell="1" allowOverlap="1" wp14:anchorId="0CD5389C" wp14:editId="0FB84E34">
          <wp:simplePos x="0" y="0"/>
          <wp:positionH relativeFrom="column">
            <wp:posOffset>47625</wp:posOffset>
          </wp:positionH>
          <wp:positionV relativeFrom="paragraph">
            <wp:posOffset>-218228</wp:posOffset>
          </wp:positionV>
          <wp:extent cx="1038225" cy="850265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F57CEC" w14:textId="22859E0F" w:rsidR="00C43155" w:rsidRDefault="00C43155">
    <w:pPr>
      <w:pStyle w:val="Encabezado"/>
    </w:pPr>
  </w:p>
  <w:p w14:paraId="79CA986E" w14:textId="77777777" w:rsidR="00C43155" w:rsidRDefault="00C43155">
    <w:pPr>
      <w:pStyle w:val="Encabezado"/>
    </w:pPr>
  </w:p>
  <w:p w14:paraId="142A2441" w14:textId="4D44C087" w:rsidR="004A6649" w:rsidRDefault="004A66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5A2A"/>
    <w:multiLevelType w:val="hybridMultilevel"/>
    <w:tmpl w:val="7ACED192"/>
    <w:lvl w:ilvl="0" w:tplc="7B8873AC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  <w:color w:val="DB536A" w:themeColor="accent3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18E31EA"/>
    <w:multiLevelType w:val="hybridMultilevel"/>
    <w:tmpl w:val="4B08EB6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7772D"/>
    <w:multiLevelType w:val="hybridMultilevel"/>
    <w:tmpl w:val="70968CBC"/>
    <w:lvl w:ilvl="0" w:tplc="9B467C5C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  <w:color w:val="E0301E" w:themeColor="accent1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2C0577CD"/>
    <w:multiLevelType w:val="hybridMultilevel"/>
    <w:tmpl w:val="A9F6B7DC"/>
    <w:lvl w:ilvl="0" w:tplc="0C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A1"/>
    <w:rsid w:val="000073B8"/>
    <w:rsid w:val="00007C3D"/>
    <w:rsid w:val="00021FED"/>
    <w:rsid w:val="00025FA2"/>
    <w:rsid w:val="000301F7"/>
    <w:rsid w:val="0003140A"/>
    <w:rsid w:val="00032530"/>
    <w:rsid w:val="0003342D"/>
    <w:rsid w:val="00042A1D"/>
    <w:rsid w:val="000440C3"/>
    <w:rsid w:val="0005402D"/>
    <w:rsid w:val="000701DD"/>
    <w:rsid w:val="00071035"/>
    <w:rsid w:val="000769F1"/>
    <w:rsid w:val="00085C0D"/>
    <w:rsid w:val="000A0F62"/>
    <w:rsid w:val="000A3001"/>
    <w:rsid w:val="000B133C"/>
    <w:rsid w:val="000B5B58"/>
    <w:rsid w:val="000B5F18"/>
    <w:rsid w:val="000D0963"/>
    <w:rsid w:val="000D2091"/>
    <w:rsid w:val="000D47CF"/>
    <w:rsid w:val="000E19DF"/>
    <w:rsid w:val="000E417C"/>
    <w:rsid w:val="000F66C6"/>
    <w:rsid w:val="00100D7E"/>
    <w:rsid w:val="0011326B"/>
    <w:rsid w:val="001272B3"/>
    <w:rsid w:val="00131C1B"/>
    <w:rsid w:val="001340F8"/>
    <w:rsid w:val="00135111"/>
    <w:rsid w:val="00157EFB"/>
    <w:rsid w:val="00160BAC"/>
    <w:rsid w:val="001613BD"/>
    <w:rsid w:val="001722DD"/>
    <w:rsid w:val="00177FC6"/>
    <w:rsid w:val="00185FBE"/>
    <w:rsid w:val="001B73B2"/>
    <w:rsid w:val="001C62F5"/>
    <w:rsid w:val="001D5B6B"/>
    <w:rsid w:val="001E48D8"/>
    <w:rsid w:val="001E6015"/>
    <w:rsid w:val="001F39E7"/>
    <w:rsid w:val="00203C8F"/>
    <w:rsid w:val="00207103"/>
    <w:rsid w:val="002216B6"/>
    <w:rsid w:val="0022285F"/>
    <w:rsid w:val="00227A55"/>
    <w:rsid w:val="00244A0A"/>
    <w:rsid w:val="00245380"/>
    <w:rsid w:val="002460C0"/>
    <w:rsid w:val="002472DB"/>
    <w:rsid w:val="00250508"/>
    <w:rsid w:val="002557A1"/>
    <w:rsid w:val="0025752D"/>
    <w:rsid w:val="002657E0"/>
    <w:rsid w:val="0027127C"/>
    <w:rsid w:val="002839DC"/>
    <w:rsid w:val="00285511"/>
    <w:rsid w:val="002878B2"/>
    <w:rsid w:val="00297CDD"/>
    <w:rsid w:val="002A7217"/>
    <w:rsid w:val="002B2B05"/>
    <w:rsid w:val="002C0279"/>
    <w:rsid w:val="002C213F"/>
    <w:rsid w:val="002C2C6E"/>
    <w:rsid w:val="002C34D9"/>
    <w:rsid w:val="002D47FB"/>
    <w:rsid w:val="002D674D"/>
    <w:rsid w:val="002F56D9"/>
    <w:rsid w:val="002F630A"/>
    <w:rsid w:val="002F7726"/>
    <w:rsid w:val="0030528E"/>
    <w:rsid w:val="0030545F"/>
    <w:rsid w:val="00310605"/>
    <w:rsid w:val="0034019B"/>
    <w:rsid w:val="003502A3"/>
    <w:rsid w:val="003571F0"/>
    <w:rsid w:val="003753C6"/>
    <w:rsid w:val="0038112D"/>
    <w:rsid w:val="003819C9"/>
    <w:rsid w:val="00384502"/>
    <w:rsid w:val="003855C9"/>
    <w:rsid w:val="003931BE"/>
    <w:rsid w:val="003A0175"/>
    <w:rsid w:val="003A0752"/>
    <w:rsid w:val="003A7CCA"/>
    <w:rsid w:val="003B2493"/>
    <w:rsid w:val="003D36BF"/>
    <w:rsid w:val="003D41D6"/>
    <w:rsid w:val="003E2205"/>
    <w:rsid w:val="003E2A5D"/>
    <w:rsid w:val="003F111B"/>
    <w:rsid w:val="003F37CD"/>
    <w:rsid w:val="003F6A05"/>
    <w:rsid w:val="00402E54"/>
    <w:rsid w:val="004038A2"/>
    <w:rsid w:val="004172F8"/>
    <w:rsid w:val="00431EC9"/>
    <w:rsid w:val="004341EB"/>
    <w:rsid w:val="00437965"/>
    <w:rsid w:val="00446C68"/>
    <w:rsid w:val="00447DD8"/>
    <w:rsid w:val="004557DA"/>
    <w:rsid w:val="004573F8"/>
    <w:rsid w:val="00457BA3"/>
    <w:rsid w:val="00464D60"/>
    <w:rsid w:val="004750D0"/>
    <w:rsid w:val="004861B0"/>
    <w:rsid w:val="004A4ED8"/>
    <w:rsid w:val="004A5BEB"/>
    <w:rsid w:val="004A6649"/>
    <w:rsid w:val="004C0D1F"/>
    <w:rsid w:val="004D5145"/>
    <w:rsid w:val="004D75F3"/>
    <w:rsid w:val="004E20E9"/>
    <w:rsid w:val="004E523F"/>
    <w:rsid w:val="004F0A80"/>
    <w:rsid w:val="004F39B3"/>
    <w:rsid w:val="004F406F"/>
    <w:rsid w:val="00517991"/>
    <w:rsid w:val="0052363E"/>
    <w:rsid w:val="005334BC"/>
    <w:rsid w:val="00545E49"/>
    <w:rsid w:val="005464C7"/>
    <w:rsid w:val="0055021F"/>
    <w:rsid w:val="00553BBC"/>
    <w:rsid w:val="0056424D"/>
    <w:rsid w:val="005758CC"/>
    <w:rsid w:val="0057678A"/>
    <w:rsid w:val="005779B7"/>
    <w:rsid w:val="005804DD"/>
    <w:rsid w:val="0059634F"/>
    <w:rsid w:val="00597C28"/>
    <w:rsid w:val="005B3757"/>
    <w:rsid w:val="005B425F"/>
    <w:rsid w:val="005D3848"/>
    <w:rsid w:val="005D6DA0"/>
    <w:rsid w:val="005E5352"/>
    <w:rsid w:val="005E5A69"/>
    <w:rsid w:val="005F2AD6"/>
    <w:rsid w:val="00611413"/>
    <w:rsid w:val="006131DA"/>
    <w:rsid w:val="006160A1"/>
    <w:rsid w:val="0061644F"/>
    <w:rsid w:val="006173DD"/>
    <w:rsid w:val="00622C27"/>
    <w:rsid w:val="006267B6"/>
    <w:rsid w:val="00627A57"/>
    <w:rsid w:val="00630C16"/>
    <w:rsid w:val="00631249"/>
    <w:rsid w:val="0065007D"/>
    <w:rsid w:val="006554FA"/>
    <w:rsid w:val="00667FE8"/>
    <w:rsid w:val="00671867"/>
    <w:rsid w:val="006720E0"/>
    <w:rsid w:val="006745BB"/>
    <w:rsid w:val="00687310"/>
    <w:rsid w:val="006A2628"/>
    <w:rsid w:val="006A7842"/>
    <w:rsid w:val="006C22A4"/>
    <w:rsid w:val="006D1005"/>
    <w:rsid w:val="006F139A"/>
    <w:rsid w:val="006F16DD"/>
    <w:rsid w:val="006F748E"/>
    <w:rsid w:val="0070737B"/>
    <w:rsid w:val="00710A9A"/>
    <w:rsid w:val="0071386A"/>
    <w:rsid w:val="00727829"/>
    <w:rsid w:val="00737E75"/>
    <w:rsid w:val="00745E64"/>
    <w:rsid w:val="00750A7F"/>
    <w:rsid w:val="00767B17"/>
    <w:rsid w:val="00770D2D"/>
    <w:rsid w:val="00777B15"/>
    <w:rsid w:val="007A7F49"/>
    <w:rsid w:val="007C2A67"/>
    <w:rsid w:val="007C3A80"/>
    <w:rsid w:val="007C5B25"/>
    <w:rsid w:val="007D3331"/>
    <w:rsid w:val="007D3DE4"/>
    <w:rsid w:val="007E17EC"/>
    <w:rsid w:val="007E1959"/>
    <w:rsid w:val="007E5634"/>
    <w:rsid w:val="007F661A"/>
    <w:rsid w:val="007F682D"/>
    <w:rsid w:val="007F6C48"/>
    <w:rsid w:val="007F77B9"/>
    <w:rsid w:val="00802D91"/>
    <w:rsid w:val="008075D2"/>
    <w:rsid w:val="00833006"/>
    <w:rsid w:val="00845331"/>
    <w:rsid w:val="00847642"/>
    <w:rsid w:val="00847870"/>
    <w:rsid w:val="008516BB"/>
    <w:rsid w:val="00853F8B"/>
    <w:rsid w:val="00860767"/>
    <w:rsid w:val="008651E5"/>
    <w:rsid w:val="00866576"/>
    <w:rsid w:val="008950EB"/>
    <w:rsid w:val="00896BD5"/>
    <w:rsid w:val="008A058C"/>
    <w:rsid w:val="008A1306"/>
    <w:rsid w:val="008B0C0F"/>
    <w:rsid w:val="008B1F9A"/>
    <w:rsid w:val="008C0073"/>
    <w:rsid w:val="008C0CFF"/>
    <w:rsid w:val="008C2396"/>
    <w:rsid w:val="008C60C9"/>
    <w:rsid w:val="008C778C"/>
    <w:rsid w:val="008E1D83"/>
    <w:rsid w:val="008E6B97"/>
    <w:rsid w:val="008F3835"/>
    <w:rsid w:val="00906353"/>
    <w:rsid w:val="009158F8"/>
    <w:rsid w:val="00916482"/>
    <w:rsid w:val="00916D41"/>
    <w:rsid w:val="00922B8B"/>
    <w:rsid w:val="0092500E"/>
    <w:rsid w:val="00931A5A"/>
    <w:rsid w:val="00934092"/>
    <w:rsid w:val="009433EB"/>
    <w:rsid w:val="00951CE2"/>
    <w:rsid w:val="00955B29"/>
    <w:rsid w:val="00971703"/>
    <w:rsid w:val="00974E0A"/>
    <w:rsid w:val="00980807"/>
    <w:rsid w:val="0098575B"/>
    <w:rsid w:val="00991138"/>
    <w:rsid w:val="009A47F3"/>
    <w:rsid w:val="009B546C"/>
    <w:rsid w:val="009B5D9D"/>
    <w:rsid w:val="009C1989"/>
    <w:rsid w:val="009C40DD"/>
    <w:rsid w:val="009C4620"/>
    <w:rsid w:val="009C7E73"/>
    <w:rsid w:val="009D29F6"/>
    <w:rsid w:val="009D743B"/>
    <w:rsid w:val="009E57CB"/>
    <w:rsid w:val="009F1B93"/>
    <w:rsid w:val="009F2CF5"/>
    <w:rsid w:val="009F7E19"/>
    <w:rsid w:val="00A00D12"/>
    <w:rsid w:val="00A11D37"/>
    <w:rsid w:val="00A12828"/>
    <w:rsid w:val="00A12D93"/>
    <w:rsid w:val="00A14AD5"/>
    <w:rsid w:val="00A5320F"/>
    <w:rsid w:val="00A5740E"/>
    <w:rsid w:val="00A64945"/>
    <w:rsid w:val="00A666C4"/>
    <w:rsid w:val="00A81CA6"/>
    <w:rsid w:val="00A87B89"/>
    <w:rsid w:val="00AB365B"/>
    <w:rsid w:val="00AB73C5"/>
    <w:rsid w:val="00AC1BB0"/>
    <w:rsid w:val="00AC76DF"/>
    <w:rsid w:val="00AD26E5"/>
    <w:rsid w:val="00B135FC"/>
    <w:rsid w:val="00B15EBA"/>
    <w:rsid w:val="00B16588"/>
    <w:rsid w:val="00B230AB"/>
    <w:rsid w:val="00B7681D"/>
    <w:rsid w:val="00B817F6"/>
    <w:rsid w:val="00B82D29"/>
    <w:rsid w:val="00B90D5D"/>
    <w:rsid w:val="00B944ED"/>
    <w:rsid w:val="00B965BC"/>
    <w:rsid w:val="00BB187D"/>
    <w:rsid w:val="00BB25EA"/>
    <w:rsid w:val="00BC0E39"/>
    <w:rsid w:val="00BD6F07"/>
    <w:rsid w:val="00BF1C05"/>
    <w:rsid w:val="00C00D9F"/>
    <w:rsid w:val="00C03FBF"/>
    <w:rsid w:val="00C046C6"/>
    <w:rsid w:val="00C06BFF"/>
    <w:rsid w:val="00C07530"/>
    <w:rsid w:val="00C2249D"/>
    <w:rsid w:val="00C22776"/>
    <w:rsid w:val="00C3060A"/>
    <w:rsid w:val="00C3400E"/>
    <w:rsid w:val="00C43155"/>
    <w:rsid w:val="00C5135B"/>
    <w:rsid w:val="00C66335"/>
    <w:rsid w:val="00C67935"/>
    <w:rsid w:val="00C73A7B"/>
    <w:rsid w:val="00C80B35"/>
    <w:rsid w:val="00C83C66"/>
    <w:rsid w:val="00C86F21"/>
    <w:rsid w:val="00C8766D"/>
    <w:rsid w:val="00C904A2"/>
    <w:rsid w:val="00C9390E"/>
    <w:rsid w:val="00CA2B52"/>
    <w:rsid w:val="00CA57FF"/>
    <w:rsid w:val="00CB30AE"/>
    <w:rsid w:val="00CB4DC8"/>
    <w:rsid w:val="00CE40DA"/>
    <w:rsid w:val="00CF0769"/>
    <w:rsid w:val="00CF6418"/>
    <w:rsid w:val="00CF709D"/>
    <w:rsid w:val="00D02930"/>
    <w:rsid w:val="00D22E96"/>
    <w:rsid w:val="00D26A24"/>
    <w:rsid w:val="00D40CA6"/>
    <w:rsid w:val="00D450B0"/>
    <w:rsid w:val="00D4756A"/>
    <w:rsid w:val="00D539C6"/>
    <w:rsid w:val="00D547A1"/>
    <w:rsid w:val="00D54B16"/>
    <w:rsid w:val="00D70FC3"/>
    <w:rsid w:val="00D8333F"/>
    <w:rsid w:val="00D85650"/>
    <w:rsid w:val="00DA230B"/>
    <w:rsid w:val="00DA580E"/>
    <w:rsid w:val="00DB001F"/>
    <w:rsid w:val="00DD3AFD"/>
    <w:rsid w:val="00DD69C5"/>
    <w:rsid w:val="00DE002F"/>
    <w:rsid w:val="00DE117E"/>
    <w:rsid w:val="00DF7AAF"/>
    <w:rsid w:val="00E02071"/>
    <w:rsid w:val="00E063E4"/>
    <w:rsid w:val="00E1219B"/>
    <w:rsid w:val="00E13947"/>
    <w:rsid w:val="00E16CC3"/>
    <w:rsid w:val="00E17871"/>
    <w:rsid w:val="00E22A44"/>
    <w:rsid w:val="00E25149"/>
    <w:rsid w:val="00E3319E"/>
    <w:rsid w:val="00E33B05"/>
    <w:rsid w:val="00E4592E"/>
    <w:rsid w:val="00E46CC7"/>
    <w:rsid w:val="00E47B3E"/>
    <w:rsid w:val="00E630C9"/>
    <w:rsid w:val="00E81375"/>
    <w:rsid w:val="00E8173C"/>
    <w:rsid w:val="00E903F8"/>
    <w:rsid w:val="00E91227"/>
    <w:rsid w:val="00E920CF"/>
    <w:rsid w:val="00E97D6E"/>
    <w:rsid w:val="00EA375C"/>
    <w:rsid w:val="00EA7A7A"/>
    <w:rsid w:val="00EC0F7E"/>
    <w:rsid w:val="00ED6A4B"/>
    <w:rsid w:val="00EE1B44"/>
    <w:rsid w:val="00EF4D15"/>
    <w:rsid w:val="00F05750"/>
    <w:rsid w:val="00F06FC0"/>
    <w:rsid w:val="00F11D26"/>
    <w:rsid w:val="00F13FD7"/>
    <w:rsid w:val="00F16A3F"/>
    <w:rsid w:val="00F2117C"/>
    <w:rsid w:val="00F31A70"/>
    <w:rsid w:val="00F40324"/>
    <w:rsid w:val="00F47DF2"/>
    <w:rsid w:val="00F60ADB"/>
    <w:rsid w:val="00F65A69"/>
    <w:rsid w:val="00F67C9B"/>
    <w:rsid w:val="00F76293"/>
    <w:rsid w:val="00F77D84"/>
    <w:rsid w:val="00F856B3"/>
    <w:rsid w:val="00FA150B"/>
    <w:rsid w:val="00FA2CC6"/>
    <w:rsid w:val="00FB303C"/>
    <w:rsid w:val="00FB5FEC"/>
    <w:rsid w:val="00FC2790"/>
    <w:rsid w:val="00FC3AFF"/>
    <w:rsid w:val="00FC646C"/>
    <w:rsid w:val="00FD0B13"/>
    <w:rsid w:val="00FE310C"/>
    <w:rsid w:val="00FE376D"/>
    <w:rsid w:val="00FF1BA4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53D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2DB"/>
    <w:rPr>
      <w:rFonts w:ascii="Times" w:eastAsia="ヒラギノ角ゴ Pro W3" w:hAnsi="Times" w:cs="Times New Roman"/>
      <w:color w:val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47A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47A1"/>
  </w:style>
  <w:style w:type="paragraph" w:styleId="Piedepgina">
    <w:name w:val="footer"/>
    <w:basedOn w:val="Normal"/>
    <w:link w:val="PiedepginaCar"/>
    <w:uiPriority w:val="99"/>
    <w:unhideWhenUsed/>
    <w:rsid w:val="00D547A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7A1"/>
  </w:style>
  <w:style w:type="paragraph" w:customStyle="1" w:styleId="WW-Predeterminado">
    <w:name w:val="WW-Predeterminado"/>
    <w:rsid w:val="002472DB"/>
    <w:pPr>
      <w:widowControl w:val="0"/>
      <w:suppressAutoHyphens/>
    </w:pPr>
    <w:rPr>
      <w:rFonts w:ascii="Times" w:eastAsia="ヒラギノ角ゴ Pro W3" w:hAnsi="Times" w:cs="Times New Roman"/>
      <w:color w:val="000000"/>
      <w:kern w:val="1"/>
      <w:szCs w:val="20"/>
      <w:lang w:val="es-ES_tradnl" w:eastAsia="es-ES_tradnl"/>
    </w:rPr>
  </w:style>
  <w:style w:type="paragraph" w:customStyle="1" w:styleId="p2">
    <w:name w:val="p2"/>
    <w:basedOn w:val="Normal"/>
    <w:rsid w:val="002472DB"/>
    <w:pPr>
      <w:spacing w:before="100" w:beforeAutospacing="1" w:after="100" w:afterAutospacing="1"/>
    </w:pPr>
    <w:rPr>
      <w:rFonts w:eastAsia="Times New Roman"/>
      <w:color w:val="auto"/>
      <w:sz w:val="20"/>
      <w:szCs w:val="20"/>
      <w:lang w:eastAsia="es-ES"/>
    </w:rPr>
  </w:style>
  <w:style w:type="character" w:styleId="Textoennegrita">
    <w:name w:val="Strong"/>
    <w:uiPriority w:val="22"/>
    <w:qFormat/>
    <w:rsid w:val="002472DB"/>
    <w:rPr>
      <w:b/>
      <w:bCs/>
    </w:rPr>
  </w:style>
  <w:style w:type="paragraph" w:customStyle="1" w:styleId="p1">
    <w:name w:val="p1"/>
    <w:basedOn w:val="Normal"/>
    <w:rsid w:val="002472DB"/>
    <w:pPr>
      <w:spacing w:before="100" w:beforeAutospacing="1" w:after="100" w:afterAutospacing="1"/>
    </w:pPr>
    <w:rPr>
      <w:rFonts w:eastAsia="Times New Roman"/>
      <w:color w:val="auto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2472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72DB"/>
    <w:pPr>
      <w:spacing w:before="100" w:beforeAutospacing="1" w:after="100" w:afterAutospacing="1"/>
    </w:pPr>
    <w:rPr>
      <w:rFonts w:eastAsia="Times New Roman"/>
      <w:color w:val="auto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472DB"/>
    <w:pPr>
      <w:spacing w:after="200"/>
      <w:ind w:left="720"/>
      <w:contextualSpacing/>
    </w:pPr>
    <w:rPr>
      <w:rFonts w:ascii="Cambria" w:eastAsia="Cambria" w:hAnsi="Cambria"/>
      <w:color w:val="auto"/>
    </w:rPr>
  </w:style>
  <w:style w:type="paragraph" w:customStyle="1" w:styleId="Textodecuerpo21">
    <w:name w:val="Texto de cuerpo 21"/>
    <w:rsid w:val="002472DB"/>
    <w:rPr>
      <w:rFonts w:ascii="Helvetica" w:eastAsia="ヒラギノ角ゴ Pro W3" w:hAnsi="Helvetica" w:cs="Times New Roman"/>
      <w:color w:val="000000"/>
      <w:sz w:val="32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158F8"/>
    <w:rPr>
      <w:color w:val="E0301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PwC 2017">
  <a:themeElements>
    <a:clrScheme name="PwC Red">
      <a:dk1>
        <a:srgbClr val="000000"/>
      </a:dk1>
      <a:lt1>
        <a:srgbClr val="FFFFFF"/>
      </a:lt1>
      <a:dk2>
        <a:srgbClr val="E0301E"/>
      </a:dk2>
      <a:lt2>
        <a:srgbClr val="FFFFFF"/>
      </a:lt2>
      <a:accent1>
        <a:srgbClr val="E0301E"/>
      </a:accent1>
      <a:accent2>
        <a:srgbClr val="A32020"/>
      </a:accent2>
      <a:accent3>
        <a:srgbClr val="DB536A"/>
      </a:accent3>
      <a:accent4>
        <a:srgbClr val="602320"/>
      </a:accent4>
      <a:accent5>
        <a:srgbClr val="FFB600"/>
      </a:accent5>
      <a:accent6>
        <a:srgbClr val="DC6900"/>
      </a:accent6>
      <a:hlink>
        <a:srgbClr val="E0301E"/>
      </a:hlink>
      <a:folHlink>
        <a:srgbClr val="E0301E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vert="horz"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wC 2017" id="{E0D9D9B4-86F6-FC4B-93A9-06E52F178674}" vid="{8AF06503-2237-FA45-B0B2-E79BD82319D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1117</Words>
  <Characters>6144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/>
      <vt:lpstr>La pauta publicitaria crece a doble dígito mientras se dirige a un enfoque multi</vt:lpstr>
      <vt:lpstr>Fig.1 – Inversión en Pauta Publicitaria Digital en México</vt:lpstr>
      <vt:lpstr>Fig.2 – Inversión en Pauta Publicitaria Digital en México por tipo de dispositiv</vt:lpstr>
      <vt:lpstr>Fig.3 – Inversión de Pauta Publicitaria Digital por formatos</vt:lpstr>
      <vt:lpstr>Fig.4 – Inversión de Pauta Publicitaria Digital por formatos Display</vt:lpstr>
      <vt:lpstr>Fig.5 – Inversión de Pauta Publicitaria Digital por Compra Programática</vt:lpstr>
      <vt:lpstr/>
      <vt:lpstr>Los servicios digitales se diversifican y fortalecen, integrando nuevos particip</vt:lpstr>
      <vt:lpstr>Fig.6 – Inversión por detalle de servicios digitales en Agencias</vt:lpstr>
      <vt:lpstr>Por su parte, los publishers están diversificando su oferta digital e integrando</vt:lpstr>
      <vt:lpstr/>
      <vt:lpstr>/</vt:lpstr>
      <vt:lpstr>Fig.7 – Inversión por detalle de servicios digitales en Publishers</vt:lpstr>
      <vt:lpstr>La contratación de influencers crece a la par del interés por formatos de conten</vt:lpstr>
      <vt:lpstr>Metodología del Estudio</vt:lpstr>
      <vt:lpstr/>
      <vt:lpstr/>
      <vt:lpstr>Acerca de PwC México</vt:lpstr>
      <vt:lpstr/>
      <vt:lpstr>Contacto</vt:lpstr>
      <vt:lpstr>Área de Investigación IAB</vt:lpstr>
      <vt:lpstr>Twitter</vt:lpstr>
      <vt:lpstr>Facebook</vt:lpstr>
      <vt:lpstr>YouTube</vt:lpstr>
      <vt:lpstr>Sitio Web</vt:lpstr>
    </vt:vector>
  </TitlesOfParts>
  <Company>Hewlett-Packard</Company>
  <LinksUpToDate>false</LinksUpToDate>
  <CharactersWithSpaces>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Basico</cp:lastModifiedBy>
  <cp:revision>34</cp:revision>
  <cp:lastPrinted>2017-03-30T00:40:00Z</cp:lastPrinted>
  <dcterms:created xsi:type="dcterms:W3CDTF">2017-08-15T22:15:00Z</dcterms:created>
  <dcterms:modified xsi:type="dcterms:W3CDTF">2017-08-18T00:57:00Z</dcterms:modified>
</cp:coreProperties>
</file>